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55" w:rsidRPr="00E86576" w:rsidRDefault="000F5A55" w:rsidP="000F5A55">
      <w:pPr>
        <w:spacing w:before="100" w:beforeAutospacing="1" w:after="100" w:afterAutospacing="1" w:line="252" w:lineRule="auto"/>
        <w:jc w:val="center"/>
        <w:rPr>
          <w:rFonts w:ascii="Tahoma" w:eastAsia="Times New Roman" w:hAnsi="Tahoma" w:cs="Times New Roman"/>
          <w:b/>
          <w:color w:val="008000"/>
        </w:rPr>
      </w:pPr>
      <w:r w:rsidRPr="00E86576">
        <w:rPr>
          <w:rFonts w:ascii="Tahoma" w:eastAsia="Times New Roman" w:hAnsi="Tahoma" w:cs="Times New Roman"/>
          <w:b/>
          <w:color w:val="008000"/>
        </w:rPr>
        <w:t>DESTEK YEMİNLİ MALİ MÜŞAVİRLİK</w:t>
      </w:r>
    </w:p>
    <w:p w:rsidR="000F5A55" w:rsidRPr="00E86576" w:rsidRDefault="000F5A55" w:rsidP="000F5A55">
      <w:pPr>
        <w:spacing w:before="100" w:beforeAutospacing="1" w:after="100" w:afterAutospacing="1" w:line="252" w:lineRule="auto"/>
        <w:jc w:val="center"/>
        <w:rPr>
          <w:rFonts w:ascii="Tahoma" w:eastAsia="Times New Roman" w:hAnsi="Tahoma" w:cs="Times New Roman"/>
          <w:b/>
          <w:color w:val="008000"/>
        </w:rPr>
      </w:pPr>
      <w:r w:rsidRPr="00E86576">
        <w:rPr>
          <w:rFonts w:ascii="Tahoma" w:eastAsia="Times New Roman" w:hAnsi="Tahoma" w:cs="Times New Roman"/>
          <w:b/>
          <w:color w:val="008000"/>
        </w:rPr>
        <w:t>LİMİTED ŞİRKETİ</w:t>
      </w:r>
    </w:p>
    <w:p w:rsidR="000F5A55" w:rsidRPr="00E86576" w:rsidRDefault="000F5A55" w:rsidP="000F5A55">
      <w:pPr>
        <w:spacing w:line="252" w:lineRule="auto"/>
        <w:jc w:val="center"/>
        <w:rPr>
          <w:b/>
          <w:color w:val="008000"/>
        </w:rPr>
      </w:pPr>
      <w:r w:rsidRPr="00E86576">
        <w:rPr>
          <w:b/>
          <w:color w:val="008000"/>
        </w:rPr>
        <w:t xml:space="preserve">SAHRAYICEDİT MAH. ATATÜRK CAD. MESA KOZ PLAZA NO:69 K:11 D:146 KADIKÖY/İST. </w:t>
      </w:r>
    </w:p>
    <w:p w:rsidR="000F5A55" w:rsidRPr="00E86576" w:rsidRDefault="000F5A55" w:rsidP="000F5A55">
      <w:pPr>
        <w:spacing w:line="252" w:lineRule="auto"/>
        <w:jc w:val="center"/>
        <w:rPr>
          <w:b/>
          <w:color w:val="008000"/>
        </w:rPr>
      </w:pPr>
      <w:r w:rsidRPr="00E86576">
        <w:rPr>
          <w:b/>
          <w:color w:val="008000"/>
        </w:rPr>
        <w:t xml:space="preserve">TEL:0 216 759 33 58 </w:t>
      </w:r>
      <w:proofErr w:type="spellStart"/>
      <w:r w:rsidRPr="00E86576">
        <w:rPr>
          <w:b/>
          <w:color w:val="008000"/>
        </w:rPr>
        <w:t>pbx</w:t>
      </w:r>
      <w:proofErr w:type="spellEnd"/>
    </w:p>
    <w:p w:rsidR="000F5A55" w:rsidRPr="00E86576" w:rsidRDefault="000F5A55" w:rsidP="000F5A55">
      <w:pPr>
        <w:spacing w:line="252" w:lineRule="auto"/>
        <w:jc w:val="center"/>
        <w:rPr>
          <w:b/>
          <w:color w:val="008000"/>
        </w:rPr>
      </w:pPr>
      <w:r w:rsidRPr="00E86576">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0F5A55" w:rsidRPr="00E86576" w:rsidTr="0015425B">
        <w:trPr>
          <w:cantSplit/>
          <w:trHeight w:val="247"/>
        </w:trPr>
        <w:tc>
          <w:tcPr>
            <w:tcW w:w="9573" w:type="dxa"/>
            <w:gridSpan w:val="3"/>
            <w:hideMark/>
          </w:tcPr>
          <w:p w:rsidR="000F5A55" w:rsidRPr="00E86576" w:rsidRDefault="000F5A55" w:rsidP="0015425B">
            <w:pPr>
              <w:spacing w:line="252" w:lineRule="auto"/>
              <w:jc w:val="center"/>
              <w:rPr>
                <w:rFonts w:ascii="Times New Roman" w:eastAsia="Times New Roman" w:hAnsi="Times New Roman" w:cs="Times New Roman"/>
              </w:rPr>
            </w:pPr>
            <w:r w:rsidRPr="00E86576">
              <w:rPr>
                <w:b/>
                <w:u w:val="single"/>
              </w:rPr>
              <w:t xml:space="preserve">S   İ   R   K   Ü   L   E   R           </w:t>
            </w:r>
            <w:proofErr w:type="spellStart"/>
            <w:r w:rsidRPr="00E86576">
              <w:rPr>
                <w:b/>
                <w:u w:val="single"/>
              </w:rPr>
              <w:t>R</w:t>
            </w:r>
            <w:proofErr w:type="spellEnd"/>
            <w:r w:rsidRPr="00E86576">
              <w:rPr>
                <w:b/>
                <w:u w:val="single"/>
              </w:rPr>
              <w:t xml:space="preserve">   A   P   O   </w:t>
            </w:r>
            <w:proofErr w:type="gramStart"/>
            <w:r w:rsidRPr="00E86576">
              <w:rPr>
                <w:b/>
                <w:u w:val="single"/>
              </w:rPr>
              <w:t>R          .</w:t>
            </w:r>
            <w:proofErr w:type="gramEnd"/>
          </w:p>
        </w:tc>
      </w:tr>
      <w:tr w:rsidR="000F5A55" w:rsidRPr="00E86576" w:rsidTr="0015425B">
        <w:trPr>
          <w:cantSplit/>
          <w:trHeight w:val="225"/>
        </w:trPr>
        <w:tc>
          <w:tcPr>
            <w:tcW w:w="9573" w:type="dxa"/>
            <w:gridSpan w:val="3"/>
            <w:hideMark/>
          </w:tcPr>
          <w:p w:rsidR="000F5A55" w:rsidRPr="00E86576" w:rsidRDefault="000F5A55" w:rsidP="0015425B">
            <w:pPr>
              <w:spacing w:line="252" w:lineRule="auto"/>
              <w:rPr>
                <w:rFonts w:ascii="Times New Roman" w:eastAsia="Times New Roman" w:hAnsi="Times New Roman" w:cs="Times New Roman"/>
              </w:rPr>
            </w:pPr>
            <w:r w:rsidRPr="00E86576">
              <w:rPr>
                <w:b/>
              </w:rPr>
              <w:t xml:space="preserve">Destek </w:t>
            </w:r>
            <w:proofErr w:type="gramStart"/>
            <w:r w:rsidRPr="00E86576">
              <w:rPr>
                <w:b/>
              </w:rPr>
              <w:t>YMM  LTD.</w:t>
            </w:r>
            <w:proofErr w:type="gramEnd"/>
            <w:r w:rsidRPr="00E86576">
              <w:rPr>
                <w:b/>
              </w:rPr>
              <w:t xml:space="preserve"> </w:t>
            </w:r>
            <w:proofErr w:type="spellStart"/>
            <w:r w:rsidRPr="00E86576">
              <w:rPr>
                <w:b/>
              </w:rPr>
              <w:t>ŞTİ’nin</w:t>
            </w:r>
            <w:proofErr w:type="spellEnd"/>
            <w:r w:rsidRPr="00E86576">
              <w:rPr>
                <w:b/>
              </w:rPr>
              <w:t xml:space="preserve"> müşterilerine özel bir hizmetidir. İzinsiz çoğaltılamaz, iktibas edilemez.</w:t>
            </w:r>
          </w:p>
        </w:tc>
      </w:tr>
      <w:tr w:rsidR="000F5A55" w:rsidRPr="00E86576" w:rsidTr="0015425B">
        <w:trPr>
          <w:trHeight w:val="476"/>
        </w:trPr>
        <w:tc>
          <w:tcPr>
            <w:tcW w:w="2659" w:type="dxa"/>
            <w:hideMark/>
          </w:tcPr>
          <w:p w:rsidR="000F5A55" w:rsidRPr="00E86576" w:rsidRDefault="000F5A55" w:rsidP="0015425B">
            <w:pPr>
              <w:spacing w:line="252" w:lineRule="auto"/>
              <w:rPr>
                <w:rFonts w:ascii="Times New Roman" w:eastAsia="Times New Roman" w:hAnsi="Times New Roman" w:cs="Times New Roman"/>
                <w:b/>
              </w:rPr>
            </w:pPr>
            <w:r w:rsidRPr="00E86576">
              <w:rPr>
                <w:rFonts w:ascii="Times New Roman" w:hAnsi="Times New Roman" w:cs="Times New Roman"/>
                <w:b/>
              </w:rPr>
              <w:t>SİRKÜLER TARİHİ</w:t>
            </w:r>
          </w:p>
        </w:tc>
        <w:tc>
          <w:tcPr>
            <w:tcW w:w="380" w:type="dxa"/>
            <w:hideMark/>
          </w:tcPr>
          <w:p w:rsidR="000F5A55" w:rsidRPr="00E86576" w:rsidRDefault="000F5A55" w:rsidP="0015425B">
            <w:pPr>
              <w:spacing w:line="252" w:lineRule="auto"/>
              <w:rPr>
                <w:rFonts w:ascii="Times New Roman" w:eastAsia="Times New Roman" w:hAnsi="Times New Roman" w:cs="Times New Roman"/>
                <w:b/>
              </w:rPr>
            </w:pPr>
            <w:r w:rsidRPr="00E86576">
              <w:rPr>
                <w:b/>
              </w:rPr>
              <w:t>:</w:t>
            </w:r>
          </w:p>
        </w:tc>
        <w:tc>
          <w:tcPr>
            <w:tcW w:w="6534" w:type="dxa"/>
            <w:hideMark/>
          </w:tcPr>
          <w:p w:rsidR="000F5A55" w:rsidRPr="00E86576" w:rsidRDefault="000F5A55" w:rsidP="0015425B">
            <w:pPr>
              <w:spacing w:line="252" w:lineRule="auto"/>
              <w:rPr>
                <w:rFonts w:ascii="Times New Roman" w:eastAsia="Times New Roman" w:hAnsi="Times New Roman" w:cs="Times New Roman"/>
                <w:b/>
              </w:rPr>
            </w:pPr>
            <w:proofErr w:type="gramStart"/>
            <w:r>
              <w:rPr>
                <w:rFonts w:ascii="Times New Roman" w:hAnsi="Times New Roman" w:cs="Times New Roman"/>
                <w:b/>
              </w:rPr>
              <w:t>19</w:t>
            </w:r>
            <w:r w:rsidRPr="00E86576">
              <w:rPr>
                <w:rFonts w:ascii="Times New Roman" w:hAnsi="Times New Roman" w:cs="Times New Roman"/>
                <w:b/>
              </w:rPr>
              <w:t>/01/2024</w:t>
            </w:r>
            <w:proofErr w:type="gramEnd"/>
          </w:p>
        </w:tc>
      </w:tr>
      <w:tr w:rsidR="000F5A55" w:rsidRPr="00E86576" w:rsidTr="0015425B">
        <w:trPr>
          <w:trHeight w:val="225"/>
        </w:trPr>
        <w:tc>
          <w:tcPr>
            <w:tcW w:w="2659" w:type="dxa"/>
            <w:hideMark/>
          </w:tcPr>
          <w:p w:rsidR="000F5A55" w:rsidRPr="00E86576" w:rsidRDefault="000F5A55" w:rsidP="0015425B">
            <w:pPr>
              <w:spacing w:line="252" w:lineRule="auto"/>
              <w:rPr>
                <w:rFonts w:ascii="Times New Roman" w:eastAsia="Times New Roman" w:hAnsi="Times New Roman" w:cs="Times New Roman"/>
                <w:b/>
              </w:rPr>
            </w:pPr>
            <w:r w:rsidRPr="00E86576">
              <w:rPr>
                <w:rFonts w:ascii="Times New Roman" w:hAnsi="Times New Roman" w:cs="Times New Roman"/>
                <w:b/>
              </w:rPr>
              <w:t>SİRKÜLER SAYI</w:t>
            </w:r>
          </w:p>
        </w:tc>
        <w:tc>
          <w:tcPr>
            <w:tcW w:w="380" w:type="dxa"/>
            <w:hideMark/>
          </w:tcPr>
          <w:p w:rsidR="000F5A55" w:rsidRPr="00E86576" w:rsidRDefault="000F5A55" w:rsidP="0015425B">
            <w:pPr>
              <w:spacing w:line="252" w:lineRule="auto"/>
              <w:rPr>
                <w:rFonts w:ascii="Times New Roman" w:eastAsia="Times New Roman" w:hAnsi="Times New Roman" w:cs="Times New Roman"/>
                <w:b/>
              </w:rPr>
            </w:pPr>
            <w:r w:rsidRPr="00E86576">
              <w:rPr>
                <w:b/>
              </w:rPr>
              <w:t>:</w:t>
            </w:r>
          </w:p>
        </w:tc>
        <w:tc>
          <w:tcPr>
            <w:tcW w:w="6534" w:type="dxa"/>
            <w:hideMark/>
          </w:tcPr>
          <w:p w:rsidR="000F5A55" w:rsidRPr="00E86576" w:rsidRDefault="000F5A55" w:rsidP="0015425B">
            <w:pPr>
              <w:spacing w:line="252" w:lineRule="auto"/>
              <w:rPr>
                <w:rFonts w:ascii="Times New Roman" w:eastAsia="Times New Roman" w:hAnsi="Times New Roman" w:cs="Times New Roman"/>
                <w:b/>
              </w:rPr>
            </w:pPr>
            <w:r>
              <w:rPr>
                <w:rFonts w:ascii="Times New Roman" w:hAnsi="Times New Roman" w:cs="Times New Roman"/>
                <w:b/>
              </w:rPr>
              <w:t>2024/040</w:t>
            </w:r>
          </w:p>
        </w:tc>
      </w:tr>
      <w:tr w:rsidR="000F5A55" w:rsidRPr="00E86576" w:rsidTr="0015425B">
        <w:trPr>
          <w:trHeight w:val="642"/>
        </w:trPr>
        <w:tc>
          <w:tcPr>
            <w:tcW w:w="2659" w:type="dxa"/>
            <w:hideMark/>
          </w:tcPr>
          <w:p w:rsidR="000F5A55" w:rsidRPr="00E86576" w:rsidRDefault="000F5A55" w:rsidP="0015425B">
            <w:pPr>
              <w:spacing w:line="252" w:lineRule="auto"/>
              <w:rPr>
                <w:rFonts w:ascii="Times New Roman" w:eastAsia="Times New Roman" w:hAnsi="Times New Roman" w:cs="Times New Roman"/>
                <w:b/>
              </w:rPr>
            </w:pPr>
            <w:r w:rsidRPr="00E86576">
              <w:rPr>
                <w:rFonts w:ascii="Times New Roman" w:hAnsi="Times New Roman" w:cs="Times New Roman"/>
                <w:b/>
              </w:rPr>
              <w:t>KONU</w:t>
            </w:r>
          </w:p>
        </w:tc>
        <w:tc>
          <w:tcPr>
            <w:tcW w:w="380" w:type="dxa"/>
            <w:hideMark/>
          </w:tcPr>
          <w:p w:rsidR="000F5A55" w:rsidRPr="00E86576" w:rsidRDefault="000F5A55" w:rsidP="0015425B">
            <w:pPr>
              <w:spacing w:line="252" w:lineRule="auto"/>
              <w:rPr>
                <w:rFonts w:ascii="Times New Roman" w:eastAsia="Times New Roman" w:hAnsi="Times New Roman" w:cs="Times New Roman"/>
                <w:b/>
              </w:rPr>
            </w:pPr>
            <w:r w:rsidRPr="00E86576">
              <w:rPr>
                <w:b/>
              </w:rPr>
              <w:t>:</w:t>
            </w:r>
          </w:p>
        </w:tc>
        <w:tc>
          <w:tcPr>
            <w:tcW w:w="6534" w:type="dxa"/>
            <w:vAlign w:val="center"/>
            <w:hideMark/>
          </w:tcPr>
          <w:p w:rsidR="000F5A55" w:rsidRPr="00E86576" w:rsidRDefault="000F5A55" w:rsidP="0015425B">
            <w:pPr>
              <w:jc w:val="both"/>
              <w:rPr>
                <w:rFonts w:ascii="Times New Roman" w:hAnsi="Times New Roman" w:cs="Times New Roman"/>
                <w:b/>
                <w:sz w:val="24"/>
                <w:szCs w:val="24"/>
              </w:rPr>
            </w:pPr>
            <w:r w:rsidRPr="000F5A55">
              <w:rPr>
                <w:rFonts w:ascii="Times New Roman" w:hAnsi="Times New Roman" w:cs="Times New Roman"/>
                <w:b/>
                <w:sz w:val="24"/>
                <w:szCs w:val="24"/>
              </w:rPr>
              <w:t xml:space="preserve">2024 Yılı Fatura Düzenleme Tutarı Sınırı </w:t>
            </w:r>
          </w:p>
        </w:tc>
      </w:tr>
    </w:tbl>
    <w:p w:rsidR="00D671EC" w:rsidRDefault="00D671EC" w:rsidP="00D671E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671EC">
        <w:rPr>
          <w:rFonts w:ascii="Times New Roman" w:hAnsi="Times New Roman" w:cs="Times New Roman"/>
          <w:sz w:val="24"/>
          <w:szCs w:val="24"/>
        </w:rPr>
        <w:t>ÖZET</w:t>
      </w:r>
      <w:r>
        <w:rPr>
          <w:rFonts w:ascii="Times New Roman" w:hAnsi="Times New Roman" w:cs="Times New Roman"/>
          <w:sz w:val="24"/>
          <w:szCs w:val="24"/>
        </w:rPr>
        <w:t>:</w:t>
      </w:r>
    </w:p>
    <w:p w:rsidR="00D671EC" w:rsidRDefault="00D671EC" w:rsidP="00D671E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671EC">
        <w:rPr>
          <w:rFonts w:ascii="Times New Roman" w:hAnsi="Times New Roman" w:cs="Times New Roman"/>
          <w:sz w:val="24"/>
          <w:szCs w:val="24"/>
        </w:rPr>
        <w:t xml:space="preserve">2024 yılında zorunlu fatura düzenleme sınırının tutarı 6.900 TL’dir. Bedeli 6.900 TL’den az olsa dahi istemleri halinde emtiayı satanın veya işi yapanın fatura vermesi mecburidir. </w:t>
      </w:r>
    </w:p>
    <w:p w:rsidR="00D671EC" w:rsidRDefault="00D671EC" w:rsidP="00D671E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671EC">
        <w:rPr>
          <w:rFonts w:ascii="Times New Roman" w:hAnsi="Times New Roman" w:cs="Times New Roman"/>
          <w:sz w:val="24"/>
          <w:szCs w:val="24"/>
        </w:rPr>
        <w:t xml:space="preserve">Fatura vermeyen ve almayanlara 3.400 TL’den aşağı olmamak üzere bu belgeye yazılması gereken meblağın veya meblağ farkının %10’u nispetinde özel usulsüzlük cezası kesilmektedir. </w:t>
      </w:r>
    </w:p>
    <w:p w:rsidR="00D671EC" w:rsidRDefault="00D671EC" w:rsidP="00D671E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671EC">
        <w:rPr>
          <w:rFonts w:ascii="Times New Roman" w:hAnsi="Times New Roman" w:cs="Times New Roman"/>
          <w:sz w:val="24"/>
          <w:szCs w:val="24"/>
        </w:rPr>
        <w:t xml:space="preserve">Vergi mükellefi olmayanlara almadıkları her bir fatura için bu cezanın beşte biri kadar (680 TL) özel usulsüzlük cezası kesilmektedir. </w:t>
      </w:r>
    </w:p>
    <w:p w:rsidR="00D671EC" w:rsidRDefault="00D671EC" w:rsidP="00D671E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671EC">
        <w:rPr>
          <w:rFonts w:ascii="Times New Roman" w:hAnsi="Times New Roman" w:cs="Times New Roman"/>
          <w:sz w:val="24"/>
          <w:szCs w:val="24"/>
        </w:rPr>
        <w:t xml:space="preserve">E-arşiv fatura uygulamasına </w:t>
      </w:r>
      <w:proofErr w:type="gramStart"/>
      <w:r w:rsidRPr="00D671EC">
        <w:rPr>
          <w:rFonts w:ascii="Times New Roman" w:hAnsi="Times New Roman" w:cs="Times New Roman"/>
          <w:sz w:val="24"/>
          <w:szCs w:val="24"/>
        </w:rPr>
        <w:t>dahil</w:t>
      </w:r>
      <w:proofErr w:type="gramEnd"/>
      <w:r w:rsidRPr="00D671EC">
        <w:rPr>
          <w:rFonts w:ascii="Times New Roman" w:hAnsi="Times New Roman" w:cs="Times New Roman"/>
          <w:sz w:val="24"/>
          <w:szCs w:val="24"/>
        </w:rPr>
        <w:t xml:space="preserve"> olmayan mükelleflerce, vergi mükellefi olmayan nihai tüketicilere yapılan satışlarda vergiler dahil toplam tutarın 5 Bin TL’yi, vergi mükelleflerine düzenlenenler için 6.900 TL’yi aşması halinde, faturaların kağıt fatura yerine e-arşiv fatura olarak düzenlenmesi gerekmektedir. </w:t>
      </w:r>
      <w:bookmarkStart w:id="0" w:name="_GoBack"/>
      <w:bookmarkEnd w:id="0"/>
    </w:p>
    <w:p w:rsidR="00D671EC" w:rsidRDefault="00D671EC" w:rsidP="00D671E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671EC">
        <w:rPr>
          <w:rFonts w:ascii="Times New Roman" w:hAnsi="Times New Roman" w:cs="Times New Roman"/>
          <w:sz w:val="24"/>
          <w:szCs w:val="24"/>
        </w:rPr>
        <w:t>Vergi mükellefi olmayan nihai tüketici mahiyetindeki müşteriler tarafından T.C. Kimlik Numarası bilgilerinin paylaşılmak istenmediği hallerde, e-Arşiv Faturalarında alıcı hesap numarası alanına “</w:t>
      </w:r>
      <w:proofErr w:type="gramStart"/>
      <w:r w:rsidRPr="00D671EC">
        <w:rPr>
          <w:rFonts w:ascii="Times New Roman" w:hAnsi="Times New Roman" w:cs="Times New Roman"/>
          <w:sz w:val="24"/>
          <w:szCs w:val="24"/>
        </w:rPr>
        <w:t>11111111111</w:t>
      </w:r>
      <w:proofErr w:type="gramEnd"/>
      <w:r w:rsidRPr="00D671EC">
        <w:rPr>
          <w:rFonts w:ascii="Times New Roman" w:hAnsi="Times New Roman" w:cs="Times New Roman"/>
          <w:sz w:val="24"/>
          <w:szCs w:val="24"/>
        </w:rPr>
        <w:t xml:space="preserve">” girilebilecektir. </w:t>
      </w:r>
    </w:p>
    <w:p w:rsidR="00D671EC" w:rsidRDefault="00D671EC" w:rsidP="00D671EC">
      <w:pPr>
        <w:jc w:val="both"/>
        <w:rPr>
          <w:rFonts w:ascii="Times New Roman" w:hAnsi="Times New Roman" w:cs="Times New Roman"/>
          <w:sz w:val="24"/>
          <w:szCs w:val="24"/>
        </w:rPr>
      </w:pPr>
      <w:r w:rsidRPr="00D671EC">
        <w:rPr>
          <w:rFonts w:ascii="Times New Roman" w:hAnsi="Times New Roman" w:cs="Times New Roman"/>
          <w:b/>
          <w:sz w:val="24"/>
          <w:szCs w:val="24"/>
        </w:rPr>
        <w:t>I-)</w:t>
      </w:r>
      <w:r w:rsidRPr="00D671EC">
        <w:rPr>
          <w:rFonts w:ascii="Times New Roman" w:hAnsi="Times New Roman" w:cs="Times New Roman"/>
          <w:sz w:val="24"/>
          <w:szCs w:val="24"/>
        </w:rPr>
        <w:t xml:space="preserve"> Vergi Usul Kanunu’nun 232’inci maddesinde Birinci ve ikinci sınıf tüccarlar kazancı basit usulde tespit edilenlerle defter tutmak mecburiyetinde olan çiftçilerin </w:t>
      </w:r>
    </w:p>
    <w:p w:rsidR="00D671EC" w:rsidRDefault="00D671EC" w:rsidP="00D671EC">
      <w:pPr>
        <w:jc w:val="both"/>
        <w:rPr>
          <w:rFonts w:ascii="Times New Roman" w:hAnsi="Times New Roman" w:cs="Times New Roman"/>
          <w:sz w:val="24"/>
          <w:szCs w:val="24"/>
        </w:rPr>
      </w:pPr>
      <w:r w:rsidRPr="00D671EC">
        <w:rPr>
          <w:rFonts w:ascii="Times New Roman" w:hAnsi="Times New Roman" w:cs="Times New Roman"/>
          <w:sz w:val="24"/>
          <w:szCs w:val="24"/>
        </w:rPr>
        <w:t xml:space="preserve">1. Birinci ve ikinci sınıf tüccarlara; </w:t>
      </w:r>
    </w:p>
    <w:p w:rsidR="00D671EC" w:rsidRDefault="00D671EC" w:rsidP="00D671EC">
      <w:pPr>
        <w:jc w:val="both"/>
        <w:rPr>
          <w:rFonts w:ascii="Times New Roman" w:hAnsi="Times New Roman" w:cs="Times New Roman"/>
          <w:sz w:val="24"/>
          <w:szCs w:val="24"/>
        </w:rPr>
      </w:pPr>
      <w:r w:rsidRPr="00D671EC">
        <w:rPr>
          <w:rFonts w:ascii="Times New Roman" w:hAnsi="Times New Roman" w:cs="Times New Roman"/>
          <w:sz w:val="24"/>
          <w:szCs w:val="24"/>
        </w:rPr>
        <w:t xml:space="preserve">2. Serbest meslek erbabına; </w:t>
      </w:r>
    </w:p>
    <w:p w:rsidR="00D671EC" w:rsidRDefault="00D671EC" w:rsidP="00D671EC">
      <w:pPr>
        <w:jc w:val="both"/>
        <w:rPr>
          <w:rFonts w:ascii="Times New Roman" w:hAnsi="Times New Roman" w:cs="Times New Roman"/>
          <w:sz w:val="24"/>
          <w:szCs w:val="24"/>
        </w:rPr>
      </w:pPr>
      <w:r w:rsidRPr="00D671EC">
        <w:rPr>
          <w:rFonts w:ascii="Times New Roman" w:hAnsi="Times New Roman" w:cs="Times New Roman"/>
          <w:sz w:val="24"/>
          <w:szCs w:val="24"/>
        </w:rPr>
        <w:t>3. Kazançları basit usu</w:t>
      </w:r>
      <w:r>
        <w:rPr>
          <w:rFonts w:ascii="Times New Roman" w:hAnsi="Times New Roman" w:cs="Times New Roman"/>
          <w:sz w:val="24"/>
          <w:szCs w:val="24"/>
        </w:rPr>
        <w:t>lde tespit olunan tüccarlara</w:t>
      </w:r>
    </w:p>
    <w:p w:rsidR="00D671EC" w:rsidRDefault="00D671EC" w:rsidP="00D671EC">
      <w:pPr>
        <w:jc w:val="both"/>
        <w:rPr>
          <w:rFonts w:ascii="Times New Roman" w:hAnsi="Times New Roman" w:cs="Times New Roman"/>
          <w:sz w:val="24"/>
          <w:szCs w:val="24"/>
        </w:rPr>
      </w:pPr>
      <w:r w:rsidRPr="00D671EC">
        <w:rPr>
          <w:rFonts w:ascii="Times New Roman" w:hAnsi="Times New Roman" w:cs="Times New Roman"/>
          <w:sz w:val="24"/>
          <w:szCs w:val="24"/>
        </w:rPr>
        <w:t xml:space="preserve">4. Defter tutmak mecburiyetinde olan çiftçilere; </w:t>
      </w:r>
    </w:p>
    <w:p w:rsidR="00D671EC" w:rsidRDefault="00D671EC" w:rsidP="00D671EC">
      <w:pPr>
        <w:jc w:val="both"/>
        <w:rPr>
          <w:rFonts w:ascii="Times New Roman" w:hAnsi="Times New Roman" w:cs="Times New Roman"/>
          <w:sz w:val="24"/>
          <w:szCs w:val="24"/>
        </w:rPr>
      </w:pPr>
      <w:r w:rsidRPr="00D671EC">
        <w:rPr>
          <w:rFonts w:ascii="Times New Roman" w:hAnsi="Times New Roman" w:cs="Times New Roman"/>
          <w:sz w:val="24"/>
          <w:szCs w:val="24"/>
        </w:rPr>
        <w:t xml:space="preserve">5. Vergiden muaf esnafa sattıkları emtia veya yaptıkları işler için fatura vermek ve bunlara da fatura istemek ve almak </w:t>
      </w:r>
    </w:p>
    <w:p w:rsidR="00D671EC" w:rsidRDefault="00D671EC" w:rsidP="00D671EC">
      <w:pPr>
        <w:jc w:val="both"/>
        <w:rPr>
          <w:rFonts w:ascii="Times New Roman" w:hAnsi="Times New Roman" w:cs="Times New Roman"/>
          <w:sz w:val="24"/>
          <w:szCs w:val="24"/>
        </w:rPr>
      </w:pPr>
      <w:proofErr w:type="gramStart"/>
      <w:r w:rsidRPr="00D671EC">
        <w:rPr>
          <w:rFonts w:ascii="Times New Roman" w:hAnsi="Times New Roman" w:cs="Times New Roman"/>
          <w:sz w:val="24"/>
          <w:szCs w:val="24"/>
        </w:rPr>
        <w:t>mecburiyetinde</w:t>
      </w:r>
      <w:proofErr w:type="gramEnd"/>
      <w:r w:rsidRPr="00D671EC">
        <w:rPr>
          <w:rFonts w:ascii="Times New Roman" w:hAnsi="Times New Roman" w:cs="Times New Roman"/>
          <w:sz w:val="24"/>
          <w:szCs w:val="24"/>
        </w:rPr>
        <w:t xml:space="preserve"> oldukları düzenleme yer almaktadır. </w:t>
      </w:r>
    </w:p>
    <w:p w:rsidR="00D671EC" w:rsidRDefault="00D671EC" w:rsidP="00D671EC">
      <w:pPr>
        <w:jc w:val="both"/>
        <w:rPr>
          <w:rFonts w:ascii="Times New Roman" w:hAnsi="Times New Roman" w:cs="Times New Roman"/>
          <w:sz w:val="24"/>
          <w:szCs w:val="24"/>
        </w:rPr>
      </w:pPr>
      <w:proofErr w:type="gramStart"/>
      <w:r w:rsidRPr="00D671EC">
        <w:rPr>
          <w:rFonts w:ascii="Times New Roman" w:hAnsi="Times New Roman" w:cs="Times New Roman"/>
          <w:b/>
          <w:sz w:val="24"/>
          <w:szCs w:val="24"/>
        </w:rPr>
        <w:lastRenderedPageBreak/>
        <w:t>II-)</w:t>
      </w:r>
      <w:r w:rsidRPr="00D671EC">
        <w:rPr>
          <w:rFonts w:ascii="Times New Roman" w:hAnsi="Times New Roman" w:cs="Times New Roman"/>
          <w:sz w:val="24"/>
          <w:szCs w:val="24"/>
        </w:rPr>
        <w:t xml:space="preserve"> Bu kişiler dışında kalanların, birinci ve ikinci sınıf tüccarlar ile kazancı basit usulde tespit edilenlerden ve defter tutmak mecburiyetinde olan çiftçilerden satın aldıkları emtia veya onlara yaptırdıkları iş bedelinin 30 Aralık 2023 tarihli ve 32415 (2.Mükerrer) sayılı Resmi Gazetede yayımlanan 556 Sıra No.lu Vergi Usul Kanunu Genel Tebliği’ne göre 2024 yılında 6.900 TL lirayı geçmesi veya bedeli 6.900 TL’den az olsa dahi istemleri halinde emtiayı satanın veya işi yapanın fatura vermesi mecburidir. </w:t>
      </w:r>
      <w:proofErr w:type="gramEnd"/>
    </w:p>
    <w:p w:rsidR="00D671EC" w:rsidRDefault="00D671EC" w:rsidP="00D671EC">
      <w:pPr>
        <w:jc w:val="both"/>
        <w:rPr>
          <w:rFonts w:ascii="Times New Roman" w:hAnsi="Times New Roman" w:cs="Times New Roman"/>
          <w:sz w:val="24"/>
          <w:szCs w:val="24"/>
        </w:rPr>
      </w:pPr>
      <w:proofErr w:type="gramStart"/>
      <w:r w:rsidRPr="00D671EC">
        <w:rPr>
          <w:rFonts w:ascii="Times New Roman" w:hAnsi="Times New Roman" w:cs="Times New Roman"/>
          <w:b/>
          <w:sz w:val="24"/>
          <w:szCs w:val="24"/>
        </w:rPr>
        <w:t>III-)</w:t>
      </w:r>
      <w:r w:rsidRPr="00D671EC">
        <w:rPr>
          <w:rFonts w:ascii="Times New Roman" w:hAnsi="Times New Roman" w:cs="Times New Roman"/>
          <w:sz w:val="24"/>
          <w:szCs w:val="24"/>
        </w:rPr>
        <w:t xml:space="preserve"> Vergi Usul Kanununun 353/1 inci maddesine göre elektronik belge olarak düzenlenmesi gerekenler de dâhil olmak üzere, verilmesi ve alınması icap eden fatura, gider pusulası, müstahsil makbuzu ile serbest meslek makbuzlarının verilmemesi, alınmaması, düzenlenen bu belgelerde gerçek meblağdan farklı meblağlara yer verilmesi, bu belgelerin elektronik belge olarak düzenlenmesi gerekirken Maliye Bakanlığınca belirlenen zorunlu haller hariç olmak üzere kâğıt olarak düzenlenmesi ya da bu Kanunun 227, 231 ve 234 üncü maddelerine göre hiç düzenlenmemiş sayılması halinde; bu belgeleri düzenlemek ve almak zorunda olanların her birine, her bir belge için 3.400 Türk lirasından aşağı olmamak üzere bu belgelere yazılması gereken meblağın veya meblağ farkının %10’u nispetinde özel usulsüzlük cezası kesilmektedir. </w:t>
      </w:r>
      <w:proofErr w:type="gramEnd"/>
      <w:r w:rsidRPr="00D671EC">
        <w:rPr>
          <w:rFonts w:ascii="Times New Roman" w:hAnsi="Times New Roman" w:cs="Times New Roman"/>
          <w:sz w:val="24"/>
          <w:szCs w:val="24"/>
        </w:rPr>
        <w:t xml:space="preserve">Bir takvim yılı içinde her bir belge </w:t>
      </w:r>
      <w:proofErr w:type="spellStart"/>
      <w:r w:rsidRPr="00D671EC">
        <w:rPr>
          <w:rFonts w:ascii="Times New Roman" w:hAnsi="Times New Roman" w:cs="Times New Roman"/>
          <w:sz w:val="24"/>
          <w:szCs w:val="24"/>
        </w:rPr>
        <w:t>nevine</w:t>
      </w:r>
      <w:proofErr w:type="spellEnd"/>
      <w:r w:rsidRPr="00D671EC">
        <w:rPr>
          <w:rFonts w:ascii="Times New Roman" w:hAnsi="Times New Roman" w:cs="Times New Roman"/>
          <w:sz w:val="24"/>
          <w:szCs w:val="24"/>
        </w:rPr>
        <w:t xml:space="preserve"> ilişkin olarak tespit olunan yukarıda yazılı özel usulsüzlükler için kesilecek cezanın toplamı 1.700.000 Türk lirasını geçememektedir. </w:t>
      </w:r>
    </w:p>
    <w:p w:rsidR="00D671EC" w:rsidRDefault="00D671EC" w:rsidP="00D671EC">
      <w:pPr>
        <w:jc w:val="both"/>
        <w:rPr>
          <w:rFonts w:ascii="Times New Roman" w:hAnsi="Times New Roman" w:cs="Times New Roman"/>
          <w:sz w:val="24"/>
          <w:szCs w:val="24"/>
        </w:rPr>
      </w:pPr>
      <w:proofErr w:type="gramStart"/>
      <w:r w:rsidRPr="00D671EC">
        <w:rPr>
          <w:rFonts w:ascii="Times New Roman" w:hAnsi="Times New Roman" w:cs="Times New Roman"/>
          <w:b/>
          <w:sz w:val="24"/>
          <w:szCs w:val="24"/>
        </w:rPr>
        <w:t>IV-)</w:t>
      </w:r>
      <w:r w:rsidRPr="00D671EC">
        <w:rPr>
          <w:rFonts w:ascii="Times New Roman" w:hAnsi="Times New Roman" w:cs="Times New Roman"/>
          <w:sz w:val="24"/>
          <w:szCs w:val="24"/>
        </w:rPr>
        <w:t xml:space="preserve"> 232 </w:t>
      </w:r>
      <w:proofErr w:type="spellStart"/>
      <w:r w:rsidRPr="00D671EC">
        <w:rPr>
          <w:rFonts w:ascii="Times New Roman" w:hAnsi="Times New Roman" w:cs="Times New Roman"/>
          <w:sz w:val="24"/>
          <w:szCs w:val="24"/>
        </w:rPr>
        <w:t>nci</w:t>
      </w:r>
      <w:proofErr w:type="spellEnd"/>
      <w:r w:rsidRPr="00D671EC">
        <w:rPr>
          <w:rFonts w:ascii="Times New Roman" w:hAnsi="Times New Roman" w:cs="Times New Roman"/>
          <w:sz w:val="24"/>
          <w:szCs w:val="24"/>
        </w:rPr>
        <w:t xml:space="preserve"> maddenin birinci fıkrasının 1 ila 5 numaralı bentlerinde sayılanlar dışında kalan kişilerin fatura, gider pusulası, müstahsil makbuzu, serbest meslek makbuzu, perakende satış fişi, ödeme kaydedici cihaz fişi ve giriş ve yolcu taşıma biletlerini almadıklarının tespit edilmesi halinde bunlara yukarıda belirtilen cezanın beşte biri kadar (680 TL) özel usulsüzlük cezası kesilmektedir. </w:t>
      </w:r>
      <w:proofErr w:type="gramEnd"/>
      <w:r w:rsidRPr="00D671EC">
        <w:rPr>
          <w:rFonts w:ascii="Times New Roman" w:hAnsi="Times New Roman" w:cs="Times New Roman"/>
          <w:sz w:val="24"/>
          <w:szCs w:val="24"/>
        </w:rPr>
        <w:t xml:space="preserve">Bu cezanın kesilebilmesi için, belge alınmadığına ilişkin tespitin vergi incelemesine yetkili olanlar tarafından yapılması şarttır. Maliye Bakanlığı Gelir İdaresi Başkanlığı, söz konusu tespiti vergi incelemesine yetkili olmayanlara da yaptırmaya yetkilidir. Bu hükmün uygulanmasında belge alınmadığına ilişkin tespit tutanağının belge almayana verilen örneği, ceza ihbarnamesi yerine geçmektedir. </w:t>
      </w:r>
    </w:p>
    <w:p w:rsidR="00D671EC" w:rsidRDefault="00D671EC" w:rsidP="00D671EC">
      <w:pPr>
        <w:jc w:val="both"/>
        <w:rPr>
          <w:rFonts w:ascii="Times New Roman" w:hAnsi="Times New Roman" w:cs="Times New Roman"/>
          <w:sz w:val="24"/>
          <w:szCs w:val="24"/>
        </w:rPr>
      </w:pPr>
      <w:r w:rsidRPr="00F67987">
        <w:rPr>
          <w:rFonts w:ascii="Times New Roman" w:hAnsi="Times New Roman" w:cs="Times New Roman"/>
          <w:b/>
          <w:sz w:val="24"/>
          <w:szCs w:val="24"/>
        </w:rPr>
        <w:t>V-)</w:t>
      </w:r>
      <w:r w:rsidRPr="00D671EC">
        <w:rPr>
          <w:rFonts w:ascii="Times New Roman" w:hAnsi="Times New Roman" w:cs="Times New Roman"/>
          <w:sz w:val="24"/>
          <w:szCs w:val="24"/>
        </w:rPr>
        <w:t xml:space="preserve"> 1 Mart 2022 tarihinden itibaren E-arşiv fatura uygulamasına </w:t>
      </w:r>
      <w:proofErr w:type="gramStart"/>
      <w:r w:rsidRPr="00D671EC">
        <w:rPr>
          <w:rFonts w:ascii="Times New Roman" w:hAnsi="Times New Roman" w:cs="Times New Roman"/>
          <w:sz w:val="24"/>
          <w:szCs w:val="24"/>
        </w:rPr>
        <w:t>dahil</w:t>
      </w:r>
      <w:proofErr w:type="gramEnd"/>
      <w:r w:rsidRPr="00D671EC">
        <w:rPr>
          <w:rFonts w:ascii="Times New Roman" w:hAnsi="Times New Roman" w:cs="Times New Roman"/>
          <w:sz w:val="24"/>
          <w:szCs w:val="24"/>
        </w:rPr>
        <w:t xml:space="preserve"> olmayan mükelleflerce vergi mükellefi olmayan nihai tüketicilere yapılan satışlarda vergiler dahil toplam tutarının 5 Bin TL’yi, vergi mükelleflerine düzenlenenler açısından ise (vergi mükelleflerine düzenlenenler açısından Kanunun 232 </w:t>
      </w:r>
      <w:proofErr w:type="spellStart"/>
      <w:r w:rsidRPr="00D671EC">
        <w:rPr>
          <w:rFonts w:ascii="Times New Roman" w:hAnsi="Times New Roman" w:cs="Times New Roman"/>
          <w:sz w:val="24"/>
          <w:szCs w:val="24"/>
        </w:rPr>
        <w:t>nci</w:t>
      </w:r>
      <w:proofErr w:type="spellEnd"/>
      <w:r w:rsidRPr="00D671EC">
        <w:rPr>
          <w:rFonts w:ascii="Times New Roman" w:hAnsi="Times New Roman" w:cs="Times New Roman"/>
          <w:sz w:val="24"/>
          <w:szCs w:val="24"/>
        </w:rPr>
        <w:t xml:space="preserve"> maddesinin ikinci fıkrasında belirtilen, işlemin gerçekleştiği yıla ait, fatura düzenleme zorunluluğuna ilişkin tutar olan) 6.900 TL’yi aşması halinde, faturaların kağıt fatura yerine, Gelir İdaresi Başkanlığının e-Belge </w:t>
      </w:r>
      <w:proofErr w:type="spellStart"/>
      <w:r w:rsidRPr="00D671EC">
        <w:rPr>
          <w:rFonts w:ascii="Times New Roman" w:hAnsi="Times New Roman" w:cs="Times New Roman"/>
          <w:sz w:val="24"/>
          <w:szCs w:val="24"/>
        </w:rPr>
        <w:t>Portalı</w:t>
      </w:r>
      <w:proofErr w:type="spellEnd"/>
      <w:r w:rsidRPr="00D671EC">
        <w:rPr>
          <w:rFonts w:ascii="Times New Roman" w:hAnsi="Times New Roman" w:cs="Times New Roman"/>
          <w:sz w:val="24"/>
          <w:szCs w:val="24"/>
        </w:rPr>
        <w:t xml:space="preserve"> üzerinden veya Gelir İdaresi Başkanlığı bilgi sistemleri ile entegrasyonu sağlayabilmiş olan özel </w:t>
      </w:r>
      <w:proofErr w:type="spellStart"/>
      <w:r w:rsidRPr="00D671EC">
        <w:rPr>
          <w:rFonts w:ascii="Times New Roman" w:hAnsi="Times New Roman" w:cs="Times New Roman"/>
          <w:sz w:val="24"/>
          <w:szCs w:val="24"/>
        </w:rPr>
        <w:t>entegratör</w:t>
      </w:r>
      <w:proofErr w:type="spellEnd"/>
      <w:r w:rsidRPr="00D671EC">
        <w:rPr>
          <w:rFonts w:ascii="Times New Roman" w:hAnsi="Times New Roman" w:cs="Times New Roman"/>
          <w:sz w:val="24"/>
          <w:szCs w:val="24"/>
        </w:rPr>
        <w:t xml:space="preserve"> kuruluşların bilgi sistemleri aracılığıyla elektronik ortamda e-Arşiv Fatura olarak düzenleme zorunluluğu getirilmiştir. </w:t>
      </w:r>
    </w:p>
    <w:p w:rsidR="00D671EC" w:rsidRDefault="00D671EC" w:rsidP="00D671EC">
      <w:pPr>
        <w:jc w:val="both"/>
        <w:rPr>
          <w:rFonts w:ascii="Times New Roman" w:hAnsi="Times New Roman" w:cs="Times New Roman"/>
          <w:sz w:val="24"/>
          <w:szCs w:val="24"/>
        </w:rPr>
      </w:pPr>
      <w:r w:rsidRPr="00F67987">
        <w:rPr>
          <w:rFonts w:ascii="Times New Roman" w:hAnsi="Times New Roman" w:cs="Times New Roman"/>
          <w:b/>
          <w:sz w:val="24"/>
          <w:szCs w:val="24"/>
        </w:rPr>
        <w:t>VI-)</w:t>
      </w:r>
      <w:r w:rsidRPr="00D671EC">
        <w:rPr>
          <w:rFonts w:ascii="Times New Roman" w:hAnsi="Times New Roman" w:cs="Times New Roman"/>
          <w:sz w:val="24"/>
          <w:szCs w:val="24"/>
        </w:rPr>
        <w:t xml:space="preserve"> Vergi mükellefi olmayan nihai tüketicilere düzenlenecek faturalarda vergi dairesi ve vergi kimlik numarası veya T.C. Kimlik Numarası bilgilerine yer verilmesi zorunluluğu bulunmamaktadır. Bu nedenle; vergi mükellefi olmayan nihai tüketici mahiyetindeki müşteriler tarafından T.C. Kimlik Numarası bilgilerinin paylaşılmak istenmediği hallerde, e-Arşiv Faturalarında alıcı hesap numarası alanına “</w:t>
      </w:r>
      <w:proofErr w:type="gramStart"/>
      <w:r w:rsidRPr="00D671EC">
        <w:rPr>
          <w:rFonts w:ascii="Times New Roman" w:hAnsi="Times New Roman" w:cs="Times New Roman"/>
          <w:sz w:val="24"/>
          <w:szCs w:val="24"/>
        </w:rPr>
        <w:t>11111111111</w:t>
      </w:r>
      <w:proofErr w:type="gramEnd"/>
      <w:r w:rsidRPr="00D671EC">
        <w:rPr>
          <w:rFonts w:ascii="Times New Roman" w:hAnsi="Times New Roman" w:cs="Times New Roman"/>
          <w:sz w:val="24"/>
          <w:szCs w:val="24"/>
        </w:rPr>
        <w:t xml:space="preserve">” girilebilecektir. Ayrıca vergi mükellefiyeti bulunmayan nihai tüketici mahiyetindeki müşterilerin satıcıya bildirdiği bilgilerin satıcı tarafından doğruluğunun sağlanması sorumluluğu bulunmadığından satıcının bir yükümlülüğü bulunmamaktadır. </w:t>
      </w:r>
    </w:p>
    <w:p w:rsidR="00D671EC" w:rsidRDefault="00D671EC" w:rsidP="00D671EC">
      <w:pPr>
        <w:jc w:val="both"/>
        <w:rPr>
          <w:rFonts w:ascii="Times New Roman" w:hAnsi="Times New Roman" w:cs="Times New Roman"/>
          <w:sz w:val="24"/>
          <w:szCs w:val="24"/>
        </w:rPr>
      </w:pPr>
      <w:r w:rsidRPr="00F67987">
        <w:rPr>
          <w:rFonts w:ascii="Times New Roman" w:hAnsi="Times New Roman" w:cs="Times New Roman"/>
          <w:b/>
          <w:sz w:val="24"/>
          <w:szCs w:val="24"/>
        </w:rPr>
        <w:lastRenderedPageBreak/>
        <w:t>VII-)</w:t>
      </w:r>
      <w:r w:rsidRPr="00D671EC">
        <w:rPr>
          <w:rFonts w:ascii="Times New Roman" w:hAnsi="Times New Roman" w:cs="Times New Roman"/>
          <w:sz w:val="24"/>
          <w:szCs w:val="24"/>
        </w:rPr>
        <w:t xml:space="preserve"> Hazine ve Maliye Bakanlığınca çıkarılan ve 30 Aralık 2023 tarihli ve 32415 (2.Mükerrer) sayılı Resmi Gazetede yayımlanan 557 Sıra No.lu Vergi Usul Kanunu Genel Tebliği’nde </w:t>
      </w:r>
    </w:p>
    <w:p w:rsidR="00D671EC" w:rsidRDefault="00D671EC" w:rsidP="00D671EC">
      <w:pPr>
        <w:jc w:val="both"/>
        <w:rPr>
          <w:rFonts w:ascii="Times New Roman" w:hAnsi="Times New Roman" w:cs="Times New Roman"/>
          <w:sz w:val="24"/>
          <w:szCs w:val="24"/>
        </w:rPr>
      </w:pPr>
      <w:r w:rsidRPr="00D671EC">
        <w:rPr>
          <w:rFonts w:ascii="Times New Roman" w:hAnsi="Times New Roman" w:cs="Times New Roman"/>
          <w:sz w:val="24"/>
          <w:szCs w:val="24"/>
        </w:rPr>
        <w:t xml:space="preserve">• Eski Nesil Ödeme Kaydedici Cihazların, mali hafızaların dolup dolmadığına bakılmaksızın 1 Temmuz 2024 tarihine kadar YN </w:t>
      </w:r>
      <w:proofErr w:type="spellStart"/>
      <w:r w:rsidRPr="00D671EC">
        <w:rPr>
          <w:rFonts w:ascii="Times New Roman" w:hAnsi="Times New Roman" w:cs="Times New Roman"/>
          <w:sz w:val="24"/>
          <w:szCs w:val="24"/>
        </w:rPr>
        <w:t>ÖKC’ler</w:t>
      </w:r>
      <w:proofErr w:type="spellEnd"/>
      <w:r w:rsidRPr="00D671EC">
        <w:rPr>
          <w:rFonts w:ascii="Times New Roman" w:hAnsi="Times New Roman" w:cs="Times New Roman"/>
          <w:sz w:val="24"/>
          <w:szCs w:val="24"/>
        </w:rPr>
        <w:t xml:space="preserve"> ile değiştirilmesi zorunluluğu, </w:t>
      </w:r>
    </w:p>
    <w:p w:rsidR="00D671EC" w:rsidRDefault="00D671EC" w:rsidP="00D671EC">
      <w:pPr>
        <w:jc w:val="both"/>
        <w:rPr>
          <w:rFonts w:ascii="Times New Roman" w:hAnsi="Times New Roman" w:cs="Times New Roman"/>
          <w:sz w:val="24"/>
          <w:szCs w:val="24"/>
        </w:rPr>
      </w:pPr>
      <w:r w:rsidRPr="00D671EC">
        <w:rPr>
          <w:rFonts w:ascii="Times New Roman" w:hAnsi="Times New Roman" w:cs="Times New Roman"/>
          <w:sz w:val="24"/>
          <w:szCs w:val="24"/>
        </w:rPr>
        <w:t xml:space="preserve">• YN ÖKC kullanan mükelleflere 1 Temmuz 2024 tarihine kadar banka vb. kuruluşlar ile üye iş yeri anlaşması yapmak ve banka kartlarına ilişkin aktif bir ödeme uygulamasının kullanılmasına yönelik mecburiyet, getirilmiştir. </w:t>
      </w:r>
    </w:p>
    <w:p w:rsidR="00D671EC" w:rsidRDefault="00D671EC" w:rsidP="00D671EC">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Kayanak:TURMOB</w:t>
      </w:r>
      <w:proofErr w:type="spellEnd"/>
      <w:proofErr w:type="gramEnd"/>
    </w:p>
    <w:p w:rsidR="00C602E3" w:rsidRDefault="00D671EC" w:rsidP="00D671EC">
      <w:pPr>
        <w:jc w:val="both"/>
        <w:rPr>
          <w:rFonts w:ascii="Times New Roman" w:hAnsi="Times New Roman" w:cs="Times New Roman"/>
          <w:sz w:val="24"/>
          <w:szCs w:val="24"/>
        </w:rPr>
      </w:pPr>
      <w:r>
        <w:rPr>
          <w:rFonts w:ascii="Times New Roman" w:hAnsi="Times New Roman" w:cs="Times New Roman"/>
          <w:sz w:val="24"/>
          <w:szCs w:val="24"/>
        </w:rPr>
        <w:t xml:space="preserve">Saygılarımızla, </w:t>
      </w:r>
    </w:p>
    <w:p w:rsidR="00D671EC" w:rsidRPr="00D671EC" w:rsidRDefault="00D671EC" w:rsidP="00D671EC">
      <w:pPr>
        <w:jc w:val="both"/>
        <w:rPr>
          <w:rFonts w:ascii="Times New Roman" w:hAnsi="Times New Roman" w:cs="Times New Roman"/>
          <w:sz w:val="24"/>
          <w:szCs w:val="24"/>
        </w:rPr>
      </w:pPr>
      <w:r>
        <w:rPr>
          <w:rFonts w:ascii="Times New Roman" w:hAnsi="Times New Roman" w:cs="Times New Roman"/>
          <w:sz w:val="24"/>
          <w:szCs w:val="24"/>
        </w:rPr>
        <w:t>Destek YMM Ltd.Şti.</w:t>
      </w:r>
    </w:p>
    <w:sectPr w:rsidR="00D671EC" w:rsidRPr="00D67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0"/>
    <w:rsid w:val="000F5A55"/>
    <w:rsid w:val="00C602E3"/>
    <w:rsid w:val="00CF1DE0"/>
    <w:rsid w:val="00D671EC"/>
    <w:rsid w:val="00F67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72F0-40A8-452A-B6AF-ACEBC411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946</Words>
  <Characters>5398</Characters>
  <Application>Microsoft Office Word</Application>
  <DocSecurity>0</DocSecurity>
  <Lines>44</Lines>
  <Paragraphs>12</Paragraphs>
  <ScaleCrop>false</ScaleCrop>
  <Company>HP</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4</cp:revision>
  <dcterms:created xsi:type="dcterms:W3CDTF">2024-01-19T09:14:00Z</dcterms:created>
  <dcterms:modified xsi:type="dcterms:W3CDTF">2024-01-19T09:24:00Z</dcterms:modified>
</cp:coreProperties>
</file>