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BD" w:rsidRPr="00E86576" w:rsidRDefault="00374BBD" w:rsidP="00374BBD">
      <w:pPr>
        <w:spacing w:before="100" w:beforeAutospacing="1" w:after="100" w:afterAutospacing="1" w:line="252" w:lineRule="auto"/>
        <w:jc w:val="center"/>
        <w:rPr>
          <w:rFonts w:ascii="Tahoma" w:eastAsia="Times New Roman" w:hAnsi="Tahoma" w:cs="Times New Roman"/>
          <w:b/>
          <w:color w:val="008000"/>
        </w:rPr>
      </w:pPr>
      <w:r w:rsidRPr="00E86576">
        <w:rPr>
          <w:rFonts w:ascii="Tahoma" w:eastAsia="Times New Roman" w:hAnsi="Tahoma" w:cs="Times New Roman"/>
          <w:b/>
          <w:color w:val="008000"/>
        </w:rPr>
        <w:t>DESTEK YEMİNLİ MALİ MÜŞAVİRLİK</w:t>
      </w:r>
    </w:p>
    <w:p w:rsidR="00374BBD" w:rsidRPr="00E86576" w:rsidRDefault="00374BBD" w:rsidP="00374BBD">
      <w:pPr>
        <w:spacing w:before="100" w:beforeAutospacing="1" w:after="100" w:afterAutospacing="1" w:line="252" w:lineRule="auto"/>
        <w:jc w:val="center"/>
        <w:rPr>
          <w:rFonts w:ascii="Tahoma" w:eastAsia="Times New Roman" w:hAnsi="Tahoma" w:cs="Times New Roman"/>
          <w:b/>
          <w:color w:val="008000"/>
        </w:rPr>
      </w:pPr>
      <w:r w:rsidRPr="00E86576">
        <w:rPr>
          <w:rFonts w:ascii="Tahoma" w:eastAsia="Times New Roman" w:hAnsi="Tahoma" w:cs="Times New Roman"/>
          <w:b/>
          <w:color w:val="008000"/>
        </w:rPr>
        <w:t>LİMİTED ŞİRKETİ</w:t>
      </w:r>
    </w:p>
    <w:p w:rsidR="00374BBD" w:rsidRPr="00E86576" w:rsidRDefault="00374BBD" w:rsidP="00374BBD">
      <w:pPr>
        <w:spacing w:line="252" w:lineRule="auto"/>
        <w:jc w:val="center"/>
        <w:rPr>
          <w:b/>
          <w:color w:val="008000"/>
        </w:rPr>
      </w:pPr>
      <w:r w:rsidRPr="00E86576">
        <w:rPr>
          <w:b/>
          <w:color w:val="008000"/>
        </w:rPr>
        <w:t xml:space="preserve">SAHRAYICEDİT MAH. ATATÜRK CAD. MESA KOZ PLAZA NO:69 K:11 D:146 KADIKÖY/İST. </w:t>
      </w:r>
    </w:p>
    <w:p w:rsidR="00374BBD" w:rsidRPr="00E86576" w:rsidRDefault="00374BBD" w:rsidP="00374BBD">
      <w:pPr>
        <w:spacing w:line="252" w:lineRule="auto"/>
        <w:jc w:val="center"/>
        <w:rPr>
          <w:b/>
          <w:color w:val="008000"/>
        </w:rPr>
      </w:pPr>
      <w:r w:rsidRPr="00E86576">
        <w:rPr>
          <w:b/>
          <w:color w:val="008000"/>
        </w:rPr>
        <w:t xml:space="preserve">TEL:0 216 759 33 58 </w:t>
      </w:r>
      <w:proofErr w:type="spellStart"/>
      <w:r w:rsidRPr="00E86576">
        <w:rPr>
          <w:b/>
          <w:color w:val="008000"/>
        </w:rPr>
        <w:t>pbx</w:t>
      </w:r>
      <w:proofErr w:type="spellEnd"/>
    </w:p>
    <w:p w:rsidR="00374BBD" w:rsidRPr="00E86576" w:rsidRDefault="00374BBD" w:rsidP="00374BBD">
      <w:pPr>
        <w:spacing w:line="252" w:lineRule="auto"/>
        <w:jc w:val="center"/>
        <w:rPr>
          <w:b/>
          <w:color w:val="008000"/>
        </w:rPr>
      </w:pPr>
      <w:r w:rsidRPr="00E86576">
        <w:rPr>
          <w:b/>
          <w:color w:val="008000"/>
        </w:rPr>
        <w:t>FAX:0 216 759 49 39</w:t>
      </w:r>
    </w:p>
    <w:tbl>
      <w:tblPr>
        <w:tblW w:w="9573" w:type="dxa"/>
        <w:tblCellMar>
          <w:left w:w="70" w:type="dxa"/>
          <w:right w:w="70" w:type="dxa"/>
        </w:tblCellMar>
        <w:tblLook w:val="04A0" w:firstRow="1" w:lastRow="0" w:firstColumn="1" w:lastColumn="0" w:noHBand="0" w:noVBand="1"/>
      </w:tblPr>
      <w:tblGrid>
        <w:gridCol w:w="2659"/>
        <w:gridCol w:w="380"/>
        <w:gridCol w:w="6534"/>
      </w:tblGrid>
      <w:tr w:rsidR="00374BBD" w:rsidRPr="00E86576" w:rsidTr="008F3F21">
        <w:trPr>
          <w:cantSplit/>
          <w:trHeight w:val="247"/>
        </w:trPr>
        <w:tc>
          <w:tcPr>
            <w:tcW w:w="9573" w:type="dxa"/>
            <w:gridSpan w:val="3"/>
            <w:hideMark/>
          </w:tcPr>
          <w:p w:rsidR="00374BBD" w:rsidRPr="00E86576" w:rsidRDefault="00374BBD" w:rsidP="008F3F21">
            <w:pPr>
              <w:spacing w:line="252" w:lineRule="auto"/>
              <w:jc w:val="center"/>
              <w:rPr>
                <w:rFonts w:ascii="Times New Roman" w:eastAsia="Times New Roman" w:hAnsi="Times New Roman" w:cs="Times New Roman"/>
              </w:rPr>
            </w:pPr>
            <w:r w:rsidRPr="00E86576">
              <w:rPr>
                <w:b/>
                <w:u w:val="single"/>
              </w:rPr>
              <w:t xml:space="preserve">S   İ   R   K   Ü   L   E   R           </w:t>
            </w:r>
            <w:proofErr w:type="spellStart"/>
            <w:r w:rsidRPr="00E86576">
              <w:rPr>
                <w:b/>
                <w:u w:val="single"/>
              </w:rPr>
              <w:t>R</w:t>
            </w:r>
            <w:proofErr w:type="spellEnd"/>
            <w:r w:rsidRPr="00E86576">
              <w:rPr>
                <w:b/>
                <w:u w:val="single"/>
              </w:rPr>
              <w:t xml:space="preserve">   A   P   O   </w:t>
            </w:r>
            <w:proofErr w:type="gramStart"/>
            <w:r w:rsidRPr="00E86576">
              <w:rPr>
                <w:b/>
                <w:u w:val="single"/>
              </w:rPr>
              <w:t>R          .</w:t>
            </w:r>
            <w:proofErr w:type="gramEnd"/>
          </w:p>
        </w:tc>
      </w:tr>
      <w:tr w:rsidR="00374BBD" w:rsidRPr="00E86576" w:rsidTr="008F3F21">
        <w:trPr>
          <w:cantSplit/>
          <w:trHeight w:val="225"/>
        </w:trPr>
        <w:tc>
          <w:tcPr>
            <w:tcW w:w="9573" w:type="dxa"/>
            <w:gridSpan w:val="3"/>
            <w:hideMark/>
          </w:tcPr>
          <w:p w:rsidR="00374BBD" w:rsidRPr="00E86576" w:rsidRDefault="00374BBD" w:rsidP="008F3F21">
            <w:pPr>
              <w:spacing w:line="252" w:lineRule="auto"/>
              <w:rPr>
                <w:rFonts w:ascii="Times New Roman" w:eastAsia="Times New Roman" w:hAnsi="Times New Roman" w:cs="Times New Roman"/>
              </w:rPr>
            </w:pPr>
            <w:r w:rsidRPr="00E86576">
              <w:rPr>
                <w:b/>
              </w:rPr>
              <w:t xml:space="preserve">Destek </w:t>
            </w:r>
            <w:proofErr w:type="gramStart"/>
            <w:r w:rsidRPr="00E86576">
              <w:rPr>
                <w:b/>
              </w:rPr>
              <w:t>YMM  LTD.</w:t>
            </w:r>
            <w:proofErr w:type="gramEnd"/>
            <w:r w:rsidRPr="00E86576">
              <w:rPr>
                <w:b/>
              </w:rPr>
              <w:t xml:space="preserve"> </w:t>
            </w:r>
            <w:proofErr w:type="spellStart"/>
            <w:r w:rsidRPr="00E86576">
              <w:rPr>
                <w:b/>
              </w:rPr>
              <w:t>ŞTİ’nin</w:t>
            </w:r>
            <w:proofErr w:type="spellEnd"/>
            <w:r w:rsidRPr="00E86576">
              <w:rPr>
                <w:b/>
              </w:rPr>
              <w:t xml:space="preserve"> müşterilerine özel bir hizmetidir. İzinsiz çoğaltılamaz, iktibas edilemez.</w:t>
            </w:r>
          </w:p>
        </w:tc>
      </w:tr>
      <w:tr w:rsidR="00374BBD" w:rsidRPr="00E86576" w:rsidTr="008F3F21">
        <w:trPr>
          <w:trHeight w:val="476"/>
        </w:trPr>
        <w:tc>
          <w:tcPr>
            <w:tcW w:w="2659" w:type="dxa"/>
            <w:hideMark/>
          </w:tcPr>
          <w:p w:rsidR="00374BBD" w:rsidRPr="00E86576" w:rsidRDefault="00374BBD" w:rsidP="008F3F21">
            <w:pPr>
              <w:spacing w:line="252" w:lineRule="auto"/>
              <w:rPr>
                <w:rFonts w:ascii="Times New Roman" w:eastAsia="Times New Roman" w:hAnsi="Times New Roman" w:cs="Times New Roman"/>
                <w:b/>
              </w:rPr>
            </w:pPr>
            <w:r w:rsidRPr="00E86576">
              <w:rPr>
                <w:rFonts w:ascii="Times New Roman" w:hAnsi="Times New Roman" w:cs="Times New Roman"/>
                <w:b/>
              </w:rPr>
              <w:t>SİRKÜLER TARİHİ</w:t>
            </w:r>
          </w:p>
        </w:tc>
        <w:tc>
          <w:tcPr>
            <w:tcW w:w="380" w:type="dxa"/>
            <w:hideMark/>
          </w:tcPr>
          <w:p w:rsidR="00374BBD" w:rsidRPr="00E86576" w:rsidRDefault="00374BBD" w:rsidP="008F3F21">
            <w:pPr>
              <w:spacing w:line="252" w:lineRule="auto"/>
              <w:rPr>
                <w:rFonts w:ascii="Times New Roman" w:eastAsia="Times New Roman" w:hAnsi="Times New Roman" w:cs="Times New Roman"/>
                <w:b/>
              </w:rPr>
            </w:pPr>
            <w:r w:rsidRPr="00E86576">
              <w:rPr>
                <w:b/>
              </w:rPr>
              <w:t>:</w:t>
            </w:r>
          </w:p>
        </w:tc>
        <w:tc>
          <w:tcPr>
            <w:tcW w:w="6534" w:type="dxa"/>
            <w:hideMark/>
          </w:tcPr>
          <w:p w:rsidR="00374BBD" w:rsidRPr="00E86576" w:rsidRDefault="00374BBD" w:rsidP="008F3F21">
            <w:pPr>
              <w:spacing w:line="252" w:lineRule="auto"/>
              <w:rPr>
                <w:rFonts w:ascii="Times New Roman" w:eastAsia="Times New Roman" w:hAnsi="Times New Roman" w:cs="Times New Roman"/>
                <w:b/>
              </w:rPr>
            </w:pPr>
            <w:proofErr w:type="gramStart"/>
            <w:r>
              <w:rPr>
                <w:rFonts w:ascii="Times New Roman" w:hAnsi="Times New Roman" w:cs="Times New Roman"/>
                <w:b/>
              </w:rPr>
              <w:t>16</w:t>
            </w:r>
            <w:r w:rsidRPr="00E86576">
              <w:rPr>
                <w:rFonts w:ascii="Times New Roman" w:hAnsi="Times New Roman" w:cs="Times New Roman"/>
                <w:b/>
              </w:rPr>
              <w:t>/01/2024</w:t>
            </w:r>
            <w:proofErr w:type="gramEnd"/>
          </w:p>
        </w:tc>
      </w:tr>
      <w:tr w:rsidR="00374BBD" w:rsidRPr="00E86576" w:rsidTr="008F3F21">
        <w:trPr>
          <w:trHeight w:val="225"/>
        </w:trPr>
        <w:tc>
          <w:tcPr>
            <w:tcW w:w="2659" w:type="dxa"/>
            <w:hideMark/>
          </w:tcPr>
          <w:p w:rsidR="00374BBD" w:rsidRPr="00E86576" w:rsidRDefault="00374BBD" w:rsidP="008F3F21">
            <w:pPr>
              <w:spacing w:line="252" w:lineRule="auto"/>
              <w:rPr>
                <w:rFonts w:ascii="Times New Roman" w:eastAsia="Times New Roman" w:hAnsi="Times New Roman" w:cs="Times New Roman"/>
                <w:b/>
              </w:rPr>
            </w:pPr>
            <w:r w:rsidRPr="00E86576">
              <w:rPr>
                <w:rFonts w:ascii="Times New Roman" w:hAnsi="Times New Roman" w:cs="Times New Roman"/>
                <w:b/>
              </w:rPr>
              <w:t>SİRKÜLER SAYI</w:t>
            </w:r>
          </w:p>
        </w:tc>
        <w:tc>
          <w:tcPr>
            <w:tcW w:w="380" w:type="dxa"/>
            <w:hideMark/>
          </w:tcPr>
          <w:p w:rsidR="00374BBD" w:rsidRPr="00E86576" w:rsidRDefault="00374BBD" w:rsidP="008F3F21">
            <w:pPr>
              <w:spacing w:line="252" w:lineRule="auto"/>
              <w:rPr>
                <w:rFonts w:ascii="Times New Roman" w:eastAsia="Times New Roman" w:hAnsi="Times New Roman" w:cs="Times New Roman"/>
                <w:b/>
              </w:rPr>
            </w:pPr>
            <w:r w:rsidRPr="00E86576">
              <w:rPr>
                <w:b/>
              </w:rPr>
              <w:t>:</w:t>
            </w:r>
          </w:p>
        </w:tc>
        <w:tc>
          <w:tcPr>
            <w:tcW w:w="6534" w:type="dxa"/>
            <w:hideMark/>
          </w:tcPr>
          <w:p w:rsidR="00374BBD" w:rsidRPr="00E86576" w:rsidRDefault="00374BBD" w:rsidP="008F3F21">
            <w:pPr>
              <w:spacing w:line="252" w:lineRule="auto"/>
              <w:rPr>
                <w:rFonts w:ascii="Times New Roman" w:eastAsia="Times New Roman" w:hAnsi="Times New Roman" w:cs="Times New Roman"/>
                <w:b/>
              </w:rPr>
            </w:pPr>
            <w:r>
              <w:rPr>
                <w:rFonts w:ascii="Times New Roman" w:hAnsi="Times New Roman" w:cs="Times New Roman"/>
                <w:b/>
              </w:rPr>
              <w:t>2024/037</w:t>
            </w:r>
          </w:p>
        </w:tc>
      </w:tr>
      <w:tr w:rsidR="00374BBD" w:rsidRPr="00E86576" w:rsidTr="008F3F21">
        <w:trPr>
          <w:trHeight w:val="642"/>
        </w:trPr>
        <w:tc>
          <w:tcPr>
            <w:tcW w:w="2659" w:type="dxa"/>
            <w:hideMark/>
          </w:tcPr>
          <w:p w:rsidR="00374BBD" w:rsidRPr="00E86576" w:rsidRDefault="00374BBD" w:rsidP="008F3F21">
            <w:pPr>
              <w:spacing w:line="252" w:lineRule="auto"/>
              <w:rPr>
                <w:rFonts w:ascii="Times New Roman" w:eastAsia="Times New Roman" w:hAnsi="Times New Roman" w:cs="Times New Roman"/>
                <w:b/>
              </w:rPr>
            </w:pPr>
            <w:r w:rsidRPr="00E86576">
              <w:rPr>
                <w:rFonts w:ascii="Times New Roman" w:hAnsi="Times New Roman" w:cs="Times New Roman"/>
                <w:b/>
              </w:rPr>
              <w:t>KONU</w:t>
            </w:r>
          </w:p>
        </w:tc>
        <w:tc>
          <w:tcPr>
            <w:tcW w:w="380" w:type="dxa"/>
            <w:hideMark/>
          </w:tcPr>
          <w:p w:rsidR="00374BBD" w:rsidRPr="00E86576" w:rsidRDefault="00374BBD" w:rsidP="008F3F21">
            <w:pPr>
              <w:spacing w:line="252" w:lineRule="auto"/>
              <w:rPr>
                <w:rFonts w:ascii="Times New Roman" w:eastAsia="Times New Roman" w:hAnsi="Times New Roman" w:cs="Times New Roman"/>
                <w:b/>
              </w:rPr>
            </w:pPr>
            <w:r w:rsidRPr="00E86576">
              <w:rPr>
                <w:b/>
              </w:rPr>
              <w:t>:</w:t>
            </w:r>
          </w:p>
        </w:tc>
        <w:tc>
          <w:tcPr>
            <w:tcW w:w="6534" w:type="dxa"/>
            <w:vAlign w:val="center"/>
            <w:hideMark/>
          </w:tcPr>
          <w:p w:rsidR="00374BBD" w:rsidRPr="00E86576" w:rsidRDefault="00374BBD" w:rsidP="00374BBD">
            <w:pPr>
              <w:jc w:val="both"/>
              <w:rPr>
                <w:rFonts w:ascii="Times New Roman" w:hAnsi="Times New Roman" w:cs="Times New Roman"/>
                <w:b/>
                <w:sz w:val="24"/>
                <w:szCs w:val="24"/>
              </w:rPr>
            </w:pPr>
            <w:r w:rsidRPr="00374BBD">
              <w:rPr>
                <w:rFonts w:ascii="Times New Roman" w:hAnsi="Times New Roman" w:cs="Times New Roman"/>
                <w:b/>
                <w:sz w:val="24"/>
                <w:szCs w:val="24"/>
              </w:rPr>
              <w:t xml:space="preserve">2024 Yılında Yeminli Mali Müşavirlerce Tasdik Raporu Düzenlenecek Konulara İlişkin Usul, Esas Ve İşlemlerde Dikkate Alınacak Hadler </w:t>
            </w:r>
            <w:bookmarkStart w:id="0" w:name="_GoBack"/>
            <w:bookmarkEnd w:id="0"/>
          </w:p>
        </w:tc>
      </w:tr>
    </w:tbl>
    <w:p w:rsidR="00374BBD" w:rsidRDefault="00374BBD" w:rsidP="00151DEF">
      <w:pPr>
        <w:jc w:val="both"/>
        <w:rPr>
          <w:rFonts w:ascii="Times New Roman" w:hAnsi="Times New Roman" w:cs="Times New Roman"/>
          <w:sz w:val="24"/>
          <w:szCs w:val="24"/>
        </w:rPr>
      </w:pPr>
    </w:p>
    <w:p w:rsidR="00151DEF" w:rsidRDefault="00151DEF" w:rsidP="00151DEF">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r w:rsidRPr="00151DEF">
        <w:rPr>
          <w:rFonts w:ascii="Times New Roman" w:hAnsi="Times New Roman" w:cs="Times New Roman"/>
          <w:sz w:val="24"/>
          <w:szCs w:val="24"/>
        </w:rPr>
        <w:t>ÖZET</w:t>
      </w:r>
      <w:r>
        <w:rPr>
          <w:rFonts w:ascii="Times New Roman" w:hAnsi="Times New Roman" w:cs="Times New Roman"/>
          <w:sz w:val="24"/>
          <w:szCs w:val="24"/>
        </w:rPr>
        <w:t>:</w:t>
      </w:r>
    </w:p>
    <w:p w:rsidR="00151DEF" w:rsidRDefault="00151DEF" w:rsidP="00151DEF">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r w:rsidRPr="00151DEF">
        <w:rPr>
          <w:rFonts w:ascii="Times New Roman" w:hAnsi="Times New Roman" w:cs="Times New Roman"/>
          <w:sz w:val="24"/>
          <w:szCs w:val="24"/>
        </w:rPr>
        <w:t xml:space="preserve">46 Sıra No.lu SERBEST MUHASEBECİ MALİ MÜŞAVİRLİK VE YEMİNLİ MALİ MÜŞAVİRLİK KANUNU GENEL TEBLİĞİ ile yeminli mali müşavirlerce tasdik raporu düzenlenecek konulara ilişkin usul, esas ve işlemlerde dikkate alınacak hadler belirlenmiştir. Buna göre </w:t>
      </w:r>
    </w:p>
    <w:p w:rsidR="00151DEF" w:rsidRDefault="00151DEF" w:rsidP="00151DEF">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r w:rsidRPr="00151DEF">
        <w:rPr>
          <w:rFonts w:ascii="Times New Roman" w:hAnsi="Times New Roman" w:cs="Times New Roman"/>
          <w:sz w:val="24"/>
          <w:szCs w:val="24"/>
        </w:rPr>
        <w:t xml:space="preserve">(1)Yeminli mali müşavir ile yıllık gelir veya kurumlar vergisi beyannameleri ve eklerinin tasdikine ilişkin (tam tasdik) </w:t>
      </w:r>
      <w:r w:rsidRPr="009956E2">
        <w:rPr>
          <w:rFonts w:ascii="Times New Roman" w:hAnsi="Times New Roman" w:cs="Times New Roman"/>
          <w:b/>
          <w:sz w:val="24"/>
          <w:szCs w:val="24"/>
        </w:rPr>
        <w:t>süresinde düzenlenmiş tasdik sözleşmesi bulunmayan mükelleflerin,</w:t>
      </w:r>
      <w:r w:rsidRPr="00151DEF">
        <w:rPr>
          <w:rFonts w:ascii="Times New Roman" w:hAnsi="Times New Roman" w:cs="Times New Roman"/>
          <w:sz w:val="24"/>
          <w:szCs w:val="24"/>
        </w:rPr>
        <w:t xml:space="preserve"> Katma Değer Vergisi Genel Uygulama Tebliği uyarınca yeminli mali müşavir tasdik raporuna istinaden alabilecekleri katma değer vergisi iadelerine ilişkin azami hadler; </w:t>
      </w:r>
    </w:p>
    <w:p w:rsidR="00151DEF" w:rsidRDefault="00151DEF" w:rsidP="00151DEF">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r w:rsidRPr="00151DEF">
        <w:rPr>
          <w:rFonts w:ascii="Times New Roman" w:hAnsi="Times New Roman" w:cs="Times New Roman"/>
          <w:sz w:val="24"/>
          <w:szCs w:val="24"/>
        </w:rPr>
        <w:t xml:space="preserve">a) İndirimli orana tabi teslim ve hizmetlerle ilgili katma değer vergisi iadesi işlemlerinde 2.600.000-TL, </w:t>
      </w:r>
    </w:p>
    <w:p w:rsidR="00151DEF" w:rsidRDefault="00151DEF" w:rsidP="00151DEF">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r w:rsidRPr="00151DEF">
        <w:rPr>
          <w:rFonts w:ascii="Times New Roman" w:hAnsi="Times New Roman" w:cs="Times New Roman"/>
          <w:sz w:val="24"/>
          <w:szCs w:val="24"/>
        </w:rPr>
        <w:t xml:space="preserve">b) Türkiye'de ikamet etmeyenlere özel fatura ile yapılan satışlar ve yolcu beraberi eşya kapsamında yapılan satışlarla ilgili katma değer vergisi iadesi işlemlerinde 350.000-TL (Süresinde düzenlenmiş tam tasdik sözleşmesi bulunması halinde de söz konusu had geçerli olacaktır.), </w:t>
      </w:r>
    </w:p>
    <w:p w:rsidR="00151DEF" w:rsidRDefault="00151DEF" w:rsidP="00151DEF">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r w:rsidRPr="00151DEF">
        <w:rPr>
          <w:rFonts w:ascii="Times New Roman" w:hAnsi="Times New Roman" w:cs="Times New Roman"/>
          <w:sz w:val="24"/>
          <w:szCs w:val="24"/>
        </w:rPr>
        <w:t xml:space="preserve">c) Katma Değer Vergisi Genel Uygulama Tebliği uyarınca yeminli mali müşavir tasdik raporuna istinaden alınabilecek diğer katma değer vergisi iadesi işlemlerinde 1.300.000-TL, </w:t>
      </w:r>
    </w:p>
    <w:p w:rsidR="00151DEF" w:rsidRDefault="00151DEF" w:rsidP="00151DEF">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proofErr w:type="gramStart"/>
      <w:r w:rsidRPr="00151DEF">
        <w:rPr>
          <w:rFonts w:ascii="Times New Roman" w:hAnsi="Times New Roman" w:cs="Times New Roman"/>
          <w:sz w:val="24"/>
          <w:szCs w:val="24"/>
        </w:rPr>
        <w:t>olarak</w:t>
      </w:r>
      <w:proofErr w:type="gramEnd"/>
      <w:r w:rsidRPr="00151DEF">
        <w:rPr>
          <w:rFonts w:ascii="Times New Roman" w:hAnsi="Times New Roman" w:cs="Times New Roman"/>
          <w:sz w:val="24"/>
          <w:szCs w:val="24"/>
        </w:rPr>
        <w:t xml:space="preserve"> belirlenmiştir. </w:t>
      </w:r>
    </w:p>
    <w:p w:rsidR="00151DEF" w:rsidRDefault="00151DEF" w:rsidP="00151DEF">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r w:rsidRPr="00151DEF">
        <w:rPr>
          <w:rFonts w:ascii="Times New Roman" w:hAnsi="Times New Roman" w:cs="Times New Roman"/>
          <w:sz w:val="24"/>
          <w:szCs w:val="24"/>
        </w:rPr>
        <w:t xml:space="preserve">(2) </w:t>
      </w:r>
      <w:proofErr w:type="gramStart"/>
      <w:r w:rsidRPr="00151DEF">
        <w:rPr>
          <w:rFonts w:ascii="Times New Roman" w:hAnsi="Times New Roman" w:cs="Times New Roman"/>
          <w:sz w:val="24"/>
          <w:szCs w:val="24"/>
        </w:rPr>
        <w:t>13/6/2006</w:t>
      </w:r>
      <w:proofErr w:type="gramEnd"/>
      <w:r w:rsidRPr="00151DEF">
        <w:rPr>
          <w:rFonts w:ascii="Times New Roman" w:hAnsi="Times New Roman" w:cs="Times New Roman"/>
          <w:sz w:val="24"/>
          <w:szCs w:val="24"/>
        </w:rPr>
        <w:t xml:space="preserve"> tarihli ve 5520 sayılı Kurumlar Vergisi Kanununun 5 inci maddesinin birinci fıkrasının (e) bendi uyarınca taşınmazlar ve iştirak hisselerinin satışından doğan kazançlara ait istisna ile ilgili işlemlere ilişkin had 663.000-TL olarak belirlenmiştir. 12.01.2024/33-2 ÖZET </w:t>
      </w:r>
    </w:p>
    <w:p w:rsidR="00151DEF" w:rsidRDefault="00151DEF" w:rsidP="00151DEF">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r w:rsidRPr="00151DEF">
        <w:rPr>
          <w:rFonts w:ascii="Times New Roman" w:hAnsi="Times New Roman" w:cs="Times New Roman"/>
          <w:sz w:val="24"/>
          <w:szCs w:val="24"/>
        </w:rPr>
        <w:lastRenderedPageBreak/>
        <w:t xml:space="preserve">(3) 35 Sıra No.lu Serbest Muhasebeci Mali Müşavirlik ve Yeminli Mali Müşavirlik Kanunu Genel Tebliğinde düzenlenen yatırım indirimi işlemlerine ilişkin had 1.508.000-TL olarak belirlenmiştir. </w:t>
      </w:r>
    </w:p>
    <w:p w:rsidR="00151DEF" w:rsidRDefault="00151DEF" w:rsidP="00151DEF">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r w:rsidRPr="00151DEF">
        <w:rPr>
          <w:rFonts w:ascii="Times New Roman" w:hAnsi="Times New Roman" w:cs="Times New Roman"/>
          <w:sz w:val="24"/>
          <w:szCs w:val="24"/>
        </w:rPr>
        <w:t xml:space="preserve">(4) Katma değer vergisi hariç tutarı 65.000-TL’yi aşmayan belgeler için karşıt inceleme zorunluluğu bulunmamaktadır. Ancak, bir mükelleften bir aylık dönemde yapılan mal ve hizmet alımları toplamının 195.000-TL’yi aşması halinde karşıt inceleme yapılması zorunludur. Bu fıkranın uygulanmasında, Bakanlıkça yayımlanan Serbest Muhasebeci Mali Müşavirlik ve Yeminli Mali Müşavirlik Kanunu Genel Tebliğlerinde belirtilen usul ve esaslar geçerlidir. </w:t>
      </w:r>
    </w:p>
    <w:p w:rsidR="00151DEF" w:rsidRPr="009956E2" w:rsidRDefault="00151DEF" w:rsidP="00151DEF">
      <w:pPr>
        <w:pBdr>
          <w:top w:val="single" w:sz="4" w:space="1" w:color="auto"/>
          <w:left w:val="single" w:sz="4" w:space="4" w:color="auto"/>
          <w:bottom w:val="single" w:sz="4" w:space="0" w:color="auto"/>
          <w:right w:val="single" w:sz="4" w:space="4" w:color="auto"/>
        </w:pBdr>
        <w:jc w:val="both"/>
        <w:rPr>
          <w:rFonts w:ascii="Times New Roman" w:hAnsi="Times New Roman" w:cs="Times New Roman"/>
          <w:b/>
          <w:sz w:val="24"/>
          <w:szCs w:val="24"/>
        </w:rPr>
      </w:pPr>
      <w:r w:rsidRPr="00151DEF">
        <w:rPr>
          <w:rFonts w:ascii="Times New Roman" w:hAnsi="Times New Roman" w:cs="Times New Roman"/>
          <w:sz w:val="24"/>
          <w:szCs w:val="24"/>
        </w:rPr>
        <w:t xml:space="preserve">Bakanlıkça özel bir belirleme yapılmadığı takdirde, 46 sıra no.lu Genel Tebliğde yer alan işlemlere ilişkin hadler </w:t>
      </w:r>
      <w:r w:rsidRPr="009956E2">
        <w:rPr>
          <w:rFonts w:ascii="Times New Roman" w:hAnsi="Times New Roman" w:cs="Times New Roman"/>
          <w:b/>
          <w:sz w:val="24"/>
          <w:szCs w:val="24"/>
        </w:rPr>
        <w:t xml:space="preserve">2023 yılı ve izleyen yıllarda artış olmaksızın devam edeceğinden, 2024 yılında da geçerlidir. </w:t>
      </w:r>
    </w:p>
    <w:p w:rsidR="00151DEF" w:rsidRDefault="00151DEF" w:rsidP="00151DEF">
      <w:pPr>
        <w:jc w:val="both"/>
        <w:rPr>
          <w:rFonts w:ascii="Times New Roman" w:hAnsi="Times New Roman" w:cs="Times New Roman"/>
          <w:sz w:val="24"/>
          <w:szCs w:val="24"/>
        </w:rPr>
      </w:pPr>
      <w:r w:rsidRPr="00151DEF">
        <w:rPr>
          <w:rFonts w:ascii="Times New Roman" w:hAnsi="Times New Roman" w:cs="Times New Roman"/>
          <w:sz w:val="24"/>
          <w:szCs w:val="24"/>
        </w:rPr>
        <w:t xml:space="preserve">30.12.2022 tarih ve 32059 (2.mükerrer) sayılı Resmi Gazetede yayımlanan 46 Sıra No.lu SERBEST MUHASEBECİ MALİ MÜŞAVİRLİK VE YEMİNLİ MALİ MÜŞAVİRLİK KANUNU GENEL </w:t>
      </w:r>
      <w:proofErr w:type="spellStart"/>
      <w:r w:rsidRPr="00151DEF">
        <w:rPr>
          <w:rFonts w:ascii="Times New Roman" w:hAnsi="Times New Roman" w:cs="Times New Roman"/>
          <w:sz w:val="24"/>
          <w:szCs w:val="24"/>
        </w:rPr>
        <w:t>TEBLİĞİ’ne</w:t>
      </w:r>
      <w:proofErr w:type="spellEnd"/>
      <w:r w:rsidRPr="00151DEF">
        <w:rPr>
          <w:rFonts w:ascii="Times New Roman" w:hAnsi="Times New Roman" w:cs="Times New Roman"/>
          <w:sz w:val="24"/>
          <w:szCs w:val="24"/>
        </w:rPr>
        <w:t xml:space="preserve"> yeminli mali müşavirlerce tasdik raporu düzenlenecek konulara ilişkin usul, esas ve işlemlerde dikkate alınacak hadler ile ilgili açıklamalarda bulunulmuştur. </w:t>
      </w:r>
    </w:p>
    <w:p w:rsidR="00151DEF" w:rsidRDefault="00151DEF" w:rsidP="00151DEF">
      <w:pPr>
        <w:jc w:val="both"/>
        <w:rPr>
          <w:rFonts w:ascii="Times New Roman" w:hAnsi="Times New Roman" w:cs="Times New Roman"/>
          <w:sz w:val="24"/>
          <w:szCs w:val="24"/>
        </w:rPr>
      </w:pPr>
      <w:r w:rsidRPr="00151DEF">
        <w:rPr>
          <w:rFonts w:ascii="Times New Roman" w:hAnsi="Times New Roman" w:cs="Times New Roman"/>
          <w:sz w:val="24"/>
          <w:szCs w:val="24"/>
        </w:rPr>
        <w:t xml:space="preserve">Tebliğde yer alan açıklamalar özetle aşağıdaki gibidir: </w:t>
      </w:r>
    </w:p>
    <w:p w:rsidR="0035165A" w:rsidRPr="0035165A" w:rsidRDefault="00151DEF" w:rsidP="00151DEF">
      <w:pPr>
        <w:jc w:val="both"/>
        <w:rPr>
          <w:rFonts w:ascii="Times New Roman" w:hAnsi="Times New Roman" w:cs="Times New Roman"/>
          <w:b/>
          <w:sz w:val="24"/>
          <w:szCs w:val="24"/>
        </w:rPr>
      </w:pPr>
      <w:r w:rsidRPr="0035165A">
        <w:rPr>
          <w:rFonts w:ascii="Times New Roman" w:hAnsi="Times New Roman" w:cs="Times New Roman"/>
          <w:b/>
          <w:sz w:val="24"/>
          <w:szCs w:val="24"/>
        </w:rPr>
        <w:t>1.</w:t>
      </w:r>
      <w:r w:rsidR="0035165A" w:rsidRPr="0035165A">
        <w:rPr>
          <w:rFonts w:ascii="Times New Roman" w:hAnsi="Times New Roman" w:cs="Times New Roman"/>
          <w:b/>
          <w:sz w:val="24"/>
          <w:szCs w:val="24"/>
        </w:rPr>
        <w:t>)</w:t>
      </w:r>
      <w:r w:rsidRPr="0035165A">
        <w:rPr>
          <w:rFonts w:ascii="Times New Roman" w:hAnsi="Times New Roman" w:cs="Times New Roman"/>
          <w:b/>
          <w:sz w:val="24"/>
          <w:szCs w:val="24"/>
        </w:rPr>
        <w:t xml:space="preserve"> Amaç ve kapsam </w:t>
      </w:r>
    </w:p>
    <w:p w:rsidR="00151DEF" w:rsidRDefault="00151DEF" w:rsidP="00151DEF">
      <w:pPr>
        <w:jc w:val="both"/>
        <w:rPr>
          <w:rFonts w:ascii="Times New Roman" w:hAnsi="Times New Roman" w:cs="Times New Roman"/>
          <w:sz w:val="24"/>
          <w:szCs w:val="24"/>
        </w:rPr>
      </w:pPr>
      <w:r w:rsidRPr="00151DEF">
        <w:rPr>
          <w:rFonts w:ascii="Times New Roman" w:hAnsi="Times New Roman" w:cs="Times New Roman"/>
          <w:sz w:val="24"/>
          <w:szCs w:val="24"/>
        </w:rPr>
        <w:t xml:space="preserve">(1) </w:t>
      </w:r>
      <w:proofErr w:type="gramStart"/>
      <w:r w:rsidRPr="00151DEF">
        <w:rPr>
          <w:rFonts w:ascii="Times New Roman" w:hAnsi="Times New Roman" w:cs="Times New Roman"/>
          <w:sz w:val="24"/>
          <w:szCs w:val="24"/>
        </w:rPr>
        <w:t>1/6/1989</w:t>
      </w:r>
      <w:proofErr w:type="gramEnd"/>
      <w:r w:rsidRPr="00151DEF">
        <w:rPr>
          <w:rFonts w:ascii="Times New Roman" w:hAnsi="Times New Roman" w:cs="Times New Roman"/>
          <w:sz w:val="24"/>
          <w:szCs w:val="24"/>
        </w:rPr>
        <w:t xml:space="preserve"> tarihli ve 3568 sayılı Serbest Muhasebeci Mali Müşavirlik ve Yeminli Mali Müşavirlik Kanunu çerçevesinde Bakanlığımızca yayımlanan Serbest Muhasebeci Mali Müşavirlik ve Yeminli Mali Müşavirlik Kanunu Genel Tebliğleri ile yeminli mali müşavirlerce tasdik raporu düzenlenecek konulara ilişkin usul, esas ve işlemlerde dikkate alınacak hadler belirlenmiş olup 37 Sıra No.lu Serbest Muhasebeci Mali Müşavirlik ve Yeminli Mali Müşavirlik Kanunu Genel Tebliğinin 3 üncü bölümünde, Bakanlığımızca özel bir belirleme yapılmadığı takdirde, anılan Tebliğde yer alan parasal hadlerin her yıl bir önceki yıl için belirlenen yeniden değerleme oranında artırılarak uygulanacağı açıklanmıştır. </w:t>
      </w:r>
    </w:p>
    <w:p w:rsidR="00151DEF" w:rsidRDefault="00151DEF" w:rsidP="00151DEF">
      <w:pPr>
        <w:jc w:val="both"/>
        <w:rPr>
          <w:rFonts w:ascii="Times New Roman" w:hAnsi="Times New Roman" w:cs="Times New Roman"/>
          <w:sz w:val="24"/>
          <w:szCs w:val="24"/>
        </w:rPr>
      </w:pPr>
      <w:r w:rsidRPr="00151DEF">
        <w:rPr>
          <w:rFonts w:ascii="Times New Roman" w:hAnsi="Times New Roman" w:cs="Times New Roman"/>
          <w:sz w:val="24"/>
          <w:szCs w:val="24"/>
        </w:rPr>
        <w:t xml:space="preserve">(2) Bu Tebliğde, söz konusu işlemlerde 2023 yılında dikkate alınacak hadlere ilişkin Bakanlığımız belirlemeleri ile bu hadlerin 2023 yılı ve sonraki yıllarda Bakanlığımızca özel bir belirleme yapılmadığı takdirde artış olmaksızın uygulanacağına ilişkin açıklamalar yer almaktadır. </w:t>
      </w:r>
    </w:p>
    <w:p w:rsidR="00151DEF" w:rsidRPr="0035165A" w:rsidRDefault="00151DEF" w:rsidP="00151DEF">
      <w:pPr>
        <w:jc w:val="both"/>
        <w:rPr>
          <w:rFonts w:ascii="Times New Roman" w:hAnsi="Times New Roman" w:cs="Times New Roman"/>
          <w:b/>
          <w:sz w:val="24"/>
          <w:szCs w:val="24"/>
        </w:rPr>
      </w:pPr>
      <w:r w:rsidRPr="0035165A">
        <w:rPr>
          <w:rFonts w:ascii="Times New Roman" w:hAnsi="Times New Roman" w:cs="Times New Roman"/>
          <w:b/>
          <w:sz w:val="24"/>
          <w:szCs w:val="24"/>
        </w:rPr>
        <w:t>2.</w:t>
      </w:r>
      <w:r w:rsidR="0035165A" w:rsidRPr="0035165A">
        <w:rPr>
          <w:rFonts w:ascii="Times New Roman" w:hAnsi="Times New Roman" w:cs="Times New Roman"/>
          <w:b/>
          <w:sz w:val="24"/>
          <w:szCs w:val="24"/>
        </w:rPr>
        <w:t>)</w:t>
      </w:r>
      <w:r w:rsidRPr="0035165A">
        <w:rPr>
          <w:rFonts w:ascii="Times New Roman" w:hAnsi="Times New Roman" w:cs="Times New Roman"/>
          <w:b/>
          <w:sz w:val="24"/>
          <w:szCs w:val="24"/>
        </w:rPr>
        <w:t xml:space="preserve"> Yasal düzenlemeler </w:t>
      </w:r>
    </w:p>
    <w:p w:rsidR="00151DEF" w:rsidRDefault="00151DEF" w:rsidP="00151DEF">
      <w:pPr>
        <w:jc w:val="both"/>
        <w:rPr>
          <w:rFonts w:ascii="Times New Roman" w:hAnsi="Times New Roman" w:cs="Times New Roman"/>
          <w:sz w:val="24"/>
          <w:szCs w:val="24"/>
        </w:rPr>
      </w:pPr>
      <w:r w:rsidRPr="00151DEF">
        <w:rPr>
          <w:rFonts w:ascii="Times New Roman" w:hAnsi="Times New Roman" w:cs="Times New Roman"/>
          <w:sz w:val="24"/>
          <w:szCs w:val="24"/>
        </w:rPr>
        <w:t xml:space="preserve">(1) </w:t>
      </w:r>
      <w:proofErr w:type="gramStart"/>
      <w:r w:rsidRPr="00151DEF">
        <w:rPr>
          <w:rFonts w:ascii="Times New Roman" w:hAnsi="Times New Roman" w:cs="Times New Roman"/>
          <w:sz w:val="24"/>
          <w:szCs w:val="24"/>
        </w:rPr>
        <w:t>4/1/1961</w:t>
      </w:r>
      <w:proofErr w:type="gramEnd"/>
      <w:r w:rsidRPr="00151DEF">
        <w:rPr>
          <w:rFonts w:ascii="Times New Roman" w:hAnsi="Times New Roman" w:cs="Times New Roman"/>
          <w:sz w:val="24"/>
          <w:szCs w:val="24"/>
        </w:rPr>
        <w:t xml:space="preserve"> tarihli ve 213 sayılı Vergi Usul Kanununun mükerrer 227 </w:t>
      </w:r>
      <w:proofErr w:type="spellStart"/>
      <w:r w:rsidRPr="00151DEF">
        <w:rPr>
          <w:rFonts w:ascii="Times New Roman" w:hAnsi="Times New Roman" w:cs="Times New Roman"/>
          <w:sz w:val="24"/>
          <w:szCs w:val="24"/>
        </w:rPr>
        <w:t>nci</w:t>
      </w:r>
      <w:proofErr w:type="spellEnd"/>
      <w:r w:rsidRPr="00151DEF">
        <w:rPr>
          <w:rFonts w:ascii="Times New Roman" w:hAnsi="Times New Roman" w:cs="Times New Roman"/>
          <w:sz w:val="24"/>
          <w:szCs w:val="24"/>
        </w:rPr>
        <w:t xml:space="preserve"> maddesinde; “Hazine ve Maliye Bakanlığı: </w:t>
      </w:r>
    </w:p>
    <w:p w:rsidR="00151DEF" w:rsidRDefault="00151DEF" w:rsidP="00151DEF">
      <w:pPr>
        <w:jc w:val="both"/>
        <w:rPr>
          <w:rFonts w:ascii="Times New Roman" w:hAnsi="Times New Roman" w:cs="Times New Roman"/>
          <w:sz w:val="24"/>
          <w:szCs w:val="24"/>
        </w:rPr>
      </w:pPr>
      <w:r w:rsidRPr="00151DEF">
        <w:rPr>
          <w:rFonts w:ascii="Times New Roman" w:hAnsi="Times New Roman" w:cs="Times New Roman"/>
          <w:sz w:val="24"/>
          <w:szCs w:val="24"/>
        </w:rPr>
        <w:t xml:space="preserve">… </w:t>
      </w:r>
    </w:p>
    <w:p w:rsidR="00151DEF" w:rsidRDefault="00151DEF" w:rsidP="00151DEF">
      <w:pPr>
        <w:jc w:val="both"/>
        <w:rPr>
          <w:rFonts w:ascii="Times New Roman" w:hAnsi="Times New Roman" w:cs="Times New Roman"/>
          <w:sz w:val="24"/>
          <w:szCs w:val="24"/>
        </w:rPr>
      </w:pPr>
      <w:r w:rsidRPr="00151DEF">
        <w:rPr>
          <w:rFonts w:ascii="Times New Roman" w:hAnsi="Times New Roman" w:cs="Times New Roman"/>
          <w:sz w:val="24"/>
          <w:szCs w:val="24"/>
        </w:rPr>
        <w:t xml:space="preserve">2. Vergi kanunlarında yer alan muafiyet, istisna, yeniden değerleme, zarar mahsubu ve benzeri hükümlerden yararlanılmasını Hazine ve Maliye Bakanlığınca belirlenen şartlara uygun olarak yeminli mali müşavirlerce düzenlenmiş tasdik raporu ibraz edilmesi şartına bağlamaya, </w:t>
      </w:r>
    </w:p>
    <w:p w:rsidR="00151DEF" w:rsidRDefault="00151DEF" w:rsidP="00151DEF">
      <w:pPr>
        <w:jc w:val="both"/>
        <w:rPr>
          <w:rFonts w:ascii="Times New Roman" w:hAnsi="Times New Roman" w:cs="Times New Roman"/>
          <w:sz w:val="24"/>
          <w:szCs w:val="24"/>
        </w:rPr>
      </w:pPr>
      <w:r w:rsidRPr="00151DEF">
        <w:rPr>
          <w:rFonts w:ascii="Times New Roman" w:hAnsi="Times New Roman" w:cs="Times New Roman"/>
          <w:sz w:val="24"/>
          <w:szCs w:val="24"/>
        </w:rPr>
        <w:t xml:space="preserve">3. Vergi kanunları kapsamındaki yeminli mali müşavirlik tasdik işlemlerini elektronik ortamda gerçekleştirmeye ve tasdike konu işlemleri mükellef grupları, faaliyet ve tasdik konuları itibarıyla ayrı ayrı belirlemeye ve uygulatmaya, </w:t>
      </w:r>
    </w:p>
    <w:p w:rsidR="00151DEF" w:rsidRDefault="00151DEF" w:rsidP="00151DEF">
      <w:pPr>
        <w:jc w:val="both"/>
        <w:rPr>
          <w:rFonts w:ascii="Times New Roman" w:hAnsi="Times New Roman" w:cs="Times New Roman"/>
          <w:sz w:val="24"/>
          <w:szCs w:val="24"/>
        </w:rPr>
      </w:pPr>
      <w:r w:rsidRPr="00151DEF">
        <w:rPr>
          <w:rFonts w:ascii="Times New Roman" w:hAnsi="Times New Roman" w:cs="Times New Roman"/>
          <w:sz w:val="24"/>
          <w:szCs w:val="24"/>
        </w:rPr>
        <w:lastRenderedPageBreak/>
        <w:t xml:space="preserve">Bu uygulamalara ilişkin usul ve esasları belirlemeye yetkilidir.” hükmü </w:t>
      </w:r>
      <w:proofErr w:type="gramStart"/>
      <w:r w:rsidRPr="00151DEF">
        <w:rPr>
          <w:rFonts w:ascii="Times New Roman" w:hAnsi="Times New Roman" w:cs="Times New Roman"/>
          <w:sz w:val="24"/>
          <w:szCs w:val="24"/>
        </w:rPr>
        <w:t>ile,</w:t>
      </w:r>
      <w:proofErr w:type="gramEnd"/>
      <w:r w:rsidRPr="00151DEF">
        <w:rPr>
          <w:rFonts w:ascii="Times New Roman" w:hAnsi="Times New Roman" w:cs="Times New Roman"/>
          <w:sz w:val="24"/>
          <w:szCs w:val="24"/>
        </w:rPr>
        <w:t xml:space="preserve"> </w:t>
      </w:r>
    </w:p>
    <w:p w:rsidR="00151DEF" w:rsidRDefault="00151DEF" w:rsidP="00151DEF">
      <w:pPr>
        <w:jc w:val="both"/>
        <w:rPr>
          <w:rFonts w:ascii="Times New Roman" w:hAnsi="Times New Roman" w:cs="Times New Roman"/>
          <w:sz w:val="24"/>
          <w:szCs w:val="24"/>
        </w:rPr>
      </w:pPr>
      <w:proofErr w:type="gramStart"/>
      <w:r w:rsidRPr="00151DEF">
        <w:rPr>
          <w:rFonts w:ascii="Times New Roman" w:hAnsi="Times New Roman" w:cs="Times New Roman"/>
          <w:sz w:val="24"/>
          <w:szCs w:val="24"/>
        </w:rPr>
        <w:t>1/6/1989</w:t>
      </w:r>
      <w:proofErr w:type="gramEnd"/>
      <w:r w:rsidRPr="00151DEF">
        <w:rPr>
          <w:rFonts w:ascii="Times New Roman" w:hAnsi="Times New Roman" w:cs="Times New Roman"/>
          <w:sz w:val="24"/>
          <w:szCs w:val="24"/>
        </w:rPr>
        <w:t xml:space="preserve"> tarihli ve 3568 sayılı Serbest Muhasebeci Mali Müşavirlik ve Yeminli Mali Müşavirlik Kanununun 12 </w:t>
      </w:r>
      <w:proofErr w:type="spellStart"/>
      <w:r w:rsidRPr="00151DEF">
        <w:rPr>
          <w:rFonts w:ascii="Times New Roman" w:hAnsi="Times New Roman" w:cs="Times New Roman"/>
          <w:sz w:val="24"/>
          <w:szCs w:val="24"/>
        </w:rPr>
        <w:t>nci</w:t>
      </w:r>
      <w:proofErr w:type="spellEnd"/>
      <w:r w:rsidRPr="00151DEF">
        <w:rPr>
          <w:rFonts w:ascii="Times New Roman" w:hAnsi="Times New Roman" w:cs="Times New Roman"/>
          <w:sz w:val="24"/>
          <w:szCs w:val="24"/>
        </w:rPr>
        <w:t xml:space="preserve"> maddesinin ikinci fıkrasında; </w:t>
      </w:r>
    </w:p>
    <w:p w:rsidR="00151DEF" w:rsidRDefault="00151DEF" w:rsidP="00151DEF">
      <w:pPr>
        <w:jc w:val="both"/>
        <w:rPr>
          <w:rFonts w:ascii="Times New Roman" w:hAnsi="Times New Roman" w:cs="Times New Roman"/>
          <w:sz w:val="24"/>
          <w:szCs w:val="24"/>
        </w:rPr>
      </w:pPr>
      <w:proofErr w:type="gramStart"/>
      <w:r w:rsidRPr="00151DEF">
        <w:rPr>
          <w:rFonts w:ascii="Times New Roman" w:hAnsi="Times New Roman" w:cs="Times New Roman"/>
          <w:sz w:val="24"/>
          <w:szCs w:val="24"/>
        </w:rPr>
        <w:t xml:space="preserve">“Yeminli malî müşavirlerin tasdik edecekleri belgeler, tasdik konuları ile tasdike ilişkin usul ve esaslar; gerçek ve tüzelkişilerin mükellefiyet şekilleri, iş kolları ve ciroları, döviz kazandırıcı işlemleri, ithalat ve ihracatları, yatırımın miktarları ve nevileri ile belgelerin ibraz edileceği merciler esas alınmak suretiyle Hazine Maliye Bakanlığınca çıkarılacak yönetmeliklerle belirlenir.” hükmü yer almakta olup bu hükmün verdiği yetkiye dayanılarak hazırlanan Yeminli Mali Müşavirlerin Tasdik Edecekleri Belgeler, Tasdik Konuları ve Tasdike İlişkin Usul ve Esaslar Hakkındaki Yönetmeliğin 7 </w:t>
      </w:r>
      <w:proofErr w:type="spellStart"/>
      <w:r w:rsidRPr="00151DEF">
        <w:rPr>
          <w:rFonts w:ascii="Times New Roman" w:hAnsi="Times New Roman" w:cs="Times New Roman"/>
          <w:sz w:val="24"/>
          <w:szCs w:val="24"/>
        </w:rPr>
        <w:t>nci</w:t>
      </w:r>
      <w:proofErr w:type="spellEnd"/>
      <w:r w:rsidRPr="00151DEF">
        <w:rPr>
          <w:rFonts w:ascii="Times New Roman" w:hAnsi="Times New Roman" w:cs="Times New Roman"/>
          <w:sz w:val="24"/>
          <w:szCs w:val="24"/>
        </w:rPr>
        <w:t xml:space="preserve"> maddesinin son fıkrasında; </w:t>
      </w:r>
      <w:proofErr w:type="gramEnd"/>
    </w:p>
    <w:p w:rsidR="00151DEF" w:rsidRDefault="00151DEF" w:rsidP="00151DEF">
      <w:pPr>
        <w:jc w:val="both"/>
        <w:rPr>
          <w:rFonts w:ascii="Times New Roman" w:hAnsi="Times New Roman" w:cs="Times New Roman"/>
          <w:sz w:val="24"/>
          <w:szCs w:val="24"/>
        </w:rPr>
      </w:pPr>
      <w:r w:rsidRPr="00151DEF">
        <w:rPr>
          <w:rFonts w:ascii="Times New Roman" w:hAnsi="Times New Roman" w:cs="Times New Roman"/>
          <w:sz w:val="24"/>
          <w:szCs w:val="24"/>
        </w:rPr>
        <w:t xml:space="preserve">“Tasdik işlemi yapılırken aranacak asgari bilgi, şekil şartları ile tasdike ilişkin diğer usul ve esaslar Bakanlıkça çıkartılacak tebliğlerle belirlenir. Yukarıda belirtilen konuların ve belgelerin tasdikine ilişkin olarak Bakanlıkça tebliğ çıkartılmadıkça, yeminli mali müşavirler bu konu ve belgelerle ilgili olarak tasdik işlemi yapamazlar.” düzenlemesine yer verilmiştir. </w:t>
      </w:r>
    </w:p>
    <w:p w:rsidR="00151DEF" w:rsidRPr="0035165A" w:rsidRDefault="00151DEF" w:rsidP="00151DEF">
      <w:pPr>
        <w:jc w:val="both"/>
        <w:rPr>
          <w:rFonts w:ascii="Times New Roman" w:hAnsi="Times New Roman" w:cs="Times New Roman"/>
          <w:b/>
          <w:sz w:val="24"/>
          <w:szCs w:val="24"/>
        </w:rPr>
      </w:pPr>
      <w:r w:rsidRPr="0035165A">
        <w:rPr>
          <w:rFonts w:ascii="Times New Roman" w:hAnsi="Times New Roman" w:cs="Times New Roman"/>
          <w:b/>
          <w:sz w:val="24"/>
          <w:szCs w:val="24"/>
        </w:rPr>
        <w:t>3.</w:t>
      </w:r>
      <w:r w:rsidR="0035165A" w:rsidRPr="0035165A">
        <w:rPr>
          <w:rFonts w:ascii="Times New Roman" w:hAnsi="Times New Roman" w:cs="Times New Roman"/>
          <w:b/>
          <w:sz w:val="24"/>
          <w:szCs w:val="24"/>
        </w:rPr>
        <w:t>)</w:t>
      </w:r>
      <w:r w:rsidRPr="0035165A">
        <w:rPr>
          <w:rFonts w:ascii="Times New Roman" w:hAnsi="Times New Roman" w:cs="Times New Roman"/>
          <w:b/>
          <w:sz w:val="24"/>
          <w:szCs w:val="24"/>
        </w:rPr>
        <w:t xml:space="preserve"> Hadler ve uygulanma zamanı </w:t>
      </w:r>
    </w:p>
    <w:p w:rsidR="00151DEF" w:rsidRDefault="00151DEF" w:rsidP="00151DEF">
      <w:pPr>
        <w:jc w:val="both"/>
        <w:rPr>
          <w:rFonts w:ascii="Times New Roman" w:hAnsi="Times New Roman" w:cs="Times New Roman"/>
          <w:sz w:val="24"/>
          <w:szCs w:val="24"/>
        </w:rPr>
      </w:pPr>
      <w:r w:rsidRPr="00151DEF">
        <w:rPr>
          <w:rFonts w:ascii="Times New Roman" w:hAnsi="Times New Roman" w:cs="Times New Roman"/>
          <w:sz w:val="24"/>
          <w:szCs w:val="24"/>
        </w:rPr>
        <w:t xml:space="preserve">(1) Yeminli mali müşavir ile yıllık gelir veya kurumlar vergisi beyannameleri ve eklerinin tasdikine ilişkin (tam tasdik) </w:t>
      </w:r>
      <w:r w:rsidRPr="0035165A">
        <w:rPr>
          <w:rFonts w:ascii="Times New Roman" w:hAnsi="Times New Roman" w:cs="Times New Roman"/>
          <w:b/>
          <w:sz w:val="24"/>
          <w:szCs w:val="24"/>
        </w:rPr>
        <w:t>süresinde düzenlenmiş tasdik sözleşmesi bulunmayan mükelleflerin,</w:t>
      </w:r>
      <w:r w:rsidRPr="00151DEF">
        <w:rPr>
          <w:rFonts w:ascii="Times New Roman" w:hAnsi="Times New Roman" w:cs="Times New Roman"/>
          <w:sz w:val="24"/>
          <w:szCs w:val="24"/>
        </w:rPr>
        <w:t xml:space="preserve"> Katma Değer Vergisi Genel Uygulama Tebliği uyarınca yeminli mali müşavir tasdik raporuna istinaden alabilecekleri katma değer vergisi iadelerine ilişkin azami hadler; </w:t>
      </w:r>
    </w:p>
    <w:p w:rsidR="00151DEF" w:rsidRDefault="00151DEF" w:rsidP="00151DEF">
      <w:pPr>
        <w:jc w:val="both"/>
        <w:rPr>
          <w:rFonts w:ascii="Times New Roman" w:hAnsi="Times New Roman" w:cs="Times New Roman"/>
          <w:sz w:val="24"/>
          <w:szCs w:val="24"/>
        </w:rPr>
      </w:pPr>
      <w:r w:rsidRPr="00151DEF">
        <w:rPr>
          <w:rFonts w:ascii="Times New Roman" w:hAnsi="Times New Roman" w:cs="Times New Roman"/>
          <w:sz w:val="24"/>
          <w:szCs w:val="24"/>
        </w:rPr>
        <w:t xml:space="preserve">a) İndirimli orana tabi teslim ve hizmetlerle ilgili katma değer vergisi iadesi işlemlerinde </w:t>
      </w:r>
      <w:r w:rsidRPr="0035165A">
        <w:rPr>
          <w:rFonts w:ascii="Times New Roman" w:hAnsi="Times New Roman" w:cs="Times New Roman"/>
          <w:b/>
          <w:sz w:val="24"/>
          <w:szCs w:val="24"/>
        </w:rPr>
        <w:t>2.600.000-TL</w:t>
      </w:r>
      <w:r w:rsidRPr="00151DEF">
        <w:rPr>
          <w:rFonts w:ascii="Times New Roman" w:hAnsi="Times New Roman" w:cs="Times New Roman"/>
          <w:sz w:val="24"/>
          <w:szCs w:val="24"/>
        </w:rPr>
        <w:t xml:space="preserve">, </w:t>
      </w:r>
    </w:p>
    <w:p w:rsidR="00151DEF" w:rsidRDefault="00151DEF" w:rsidP="00151DEF">
      <w:pPr>
        <w:jc w:val="both"/>
        <w:rPr>
          <w:rFonts w:ascii="Times New Roman" w:hAnsi="Times New Roman" w:cs="Times New Roman"/>
          <w:sz w:val="24"/>
          <w:szCs w:val="24"/>
        </w:rPr>
      </w:pPr>
      <w:r w:rsidRPr="00151DEF">
        <w:rPr>
          <w:rFonts w:ascii="Times New Roman" w:hAnsi="Times New Roman" w:cs="Times New Roman"/>
          <w:sz w:val="24"/>
          <w:szCs w:val="24"/>
        </w:rPr>
        <w:t xml:space="preserve">b) Türkiye'de ikamet etmeyenlere özel fatura ile yapılan satışlar ve yolcu beraberi eşya kapsamında yapılan satışlarla ilgili katma değer vergisi iadesi işlemlerinde 350.000-TL </w:t>
      </w:r>
      <w:r w:rsidRPr="0035165A">
        <w:rPr>
          <w:rFonts w:ascii="Times New Roman" w:hAnsi="Times New Roman" w:cs="Times New Roman"/>
          <w:b/>
          <w:color w:val="FF0000"/>
          <w:sz w:val="24"/>
          <w:szCs w:val="24"/>
        </w:rPr>
        <w:t>(Süresinde düzenlenmiş tam tasdik sözleşmesi bulunması halinde de söz konusu had geçerli olacaktır.),</w:t>
      </w:r>
      <w:r w:rsidRPr="0035165A">
        <w:rPr>
          <w:rFonts w:ascii="Times New Roman" w:hAnsi="Times New Roman" w:cs="Times New Roman"/>
          <w:color w:val="FF0000"/>
          <w:sz w:val="24"/>
          <w:szCs w:val="24"/>
        </w:rPr>
        <w:t xml:space="preserve"> </w:t>
      </w:r>
    </w:p>
    <w:p w:rsidR="00151DEF" w:rsidRDefault="00151DEF" w:rsidP="00151DEF">
      <w:pPr>
        <w:jc w:val="both"/>
        <w:rPr>
          <w:rFonts w:ascii="Times New Roman" w:hAnsi="Times New Roman" w:cs="Times New Roman"/>
          <w:sz w:val="24"/>
          <w:szCs w:val="24"/>
        </w:rPr>
      </w:pPr>
      <w:r w:rsidRPr="00151DEF">
        <w:rPr>
          <w:rFonts w:ascii="Times New Roman" w:hAnsi="Times New Roman" w:cs="Times New Roman"/>
          <w:sz w:val="24"/>
          <w:szCs w:val="24"/>
        </w:rPr>
        <w:t xml:space="preserve">c) Katma Değer Vergisi Genel Uygulama Tebliği uyarınca yeminli mali müşavir tasdik raporuna istinaden alınabilecek diğer katma değer vergisi iadesi işlemlerinde </w:t>
      </w:r>
      <w:r w:rsidRPr="0035165A">
        <w:rPr>
          <w:rFonts w:ascii="Times New Roman" w:hAnsi="Times New Roman" w:cs="Times New Roman"/>
          <w:b/>
          <w:sz w:val="24"/>
          <w:szCs w:val="24"/>
        </w:rPr>
        <w:t>1.300.000-TL</w:t>
      </w:r>
      <w:r w:rsidRPr="00151DEF">
        <w:rPr>
          <w:rFonts w:ascii="Times New Roman" w:hAnsi="Times New Roman" w:cs="Times New Roman"/>
          <w:sz w:val="24"/>
          <w:szCs w:val="24"/>
        </w:rPr>
        <w:t xml:space="preserve">, </w:t>
      </w:r>
    </w:p>
    <w:p w:rsidR="00151DEF" w:rsidRDefault="00151DEF" w:rsidP="00151DEF">
      <w:pPr>
        <w:jc w:val="both"/>
        <w:rPr>
          <w:rFonts w:ascii="Times New Roman" w:hAnsi="Times New Roman" w:cs="Times New Roman"/>
          <w:sz w:val="24"/>
          <w:szCs w:val="24"/>
        </w:rPr>
      </w:pPr>
      <w:proofErr w:type="gramStart"/>
      <w:r w:rsidRPr="00151DEF">
        <w:rPr>
          <w:rFonts w:ascii="Times New Roman" w:hAnsi="Times New Roman" w:cs="Times New Roman"/>
          <w:sz w:val="24"/>
          <w:szCs w:val="24"/>
        </w:rPr>
        <w:t>olarak</w:t>
      </w:r>
      <w:proofErr w:type="gramEnd"/>
      <w:r w:rsidRPr="00151DEF">
        <w:rPr>
          <w:rFonts w:ascii="Times New Roman" w:hAnsi="Times New Roman" w:cs="Times New Roman"/>
          <w:sz w:val="24"/>
          <w:szCs w:val="24"/>
        </w:rPr>
        <w:t xml:space="preserve"> belirlenmiştir. </w:t>
      </w:r>
    </w:p>
    <w:p w:rsidR="00151DEF" w:rsidRDefault="00151DEF" w:rsidP="00151DEF">
      <w:pPr>
        <w:jc w:val="both"/>
        <w:rPr>
          <w:rFonts w:ascii="Times New Roman" w:hAnsi="Times New Roman" w:cs="Times New Roman"/>
          <w:sz w:val="24"/>
          <w:szCs w:val="24"/>
        </w:rPr>
      </w:pPr>
      <w:r w:rsidRPr="00151DEF">
        <w:rPr>
          <w:rFonts w:ascii="Times New Roman" w:hAnsi="Times New Roman" w:cs="Times New Roman"/>
          <w:sz w:val="24"/>
          <w:szCs w:val="24"/>
        </w:rPr>
        <w:t xml:space="preserve">(2) </w:t>
      </w:r>
      <w:proofErr w:type="gramStart"/>
      <w:r w:rsidRPr="00151DEF">
        <w:rPr>
          <w:rFonts w:ascii="Times New Roman" w:hAnsi="Times New Roman" w:cs="Times New Roman"/>
          <w:sz w:val="24"/>
          <w:szCs w:val="24"/>
        </w:rPr>
        <w:t>13/6/2006</w:t>
      </w:r>
      <w:proofErr w:type="gramEnd"/>
      <w:r w:rsidRPr="00151DEF">
        <w:rPr>
          <w:rFonts w:ascii="Times New Roman" w:hAnsi="Times New Roman" w:cs="Times New Roman"/>
          <w:sz w:val="24"/>
          <w:szCs w:val="24"/>
        </w:rPr>
        <w:t xml:space="preserve"> tarihli ve 5520 sayılı Kurumlar Vergisi Kanununun 5 inci maddesinin birinci fıkrasının (e) bendi uyarınca taşınmazlar ve iştirak hisselerinin satışından doğan kazançlara ait istisna ile ilgili işlemlere ilişkin had </w:t>
      </w:r>
      <w:r w:rsidRPr="0035165A">
        <w:rPr>
          <w:rFonts w:ascii="Times New Roman" w:hAnsi="Times New Roman" w:cs="Times New Roman"/>
          <w:b/>
          <w:sz w:val="24"/>
          <w:szCs w:val="24"/>
        </w:rPr>
        <w:t>663.000-TL</w:t>
      </w:r>
      <w:r w:rsidRPr="00151DEF">
        <w:rPr>
          <w:rFonts w:ascii="Times New Roman" w:hAnsi="Times New Roman" w:cs="Times New Roman"/>
          <w:sz w:val="24"/>
          <w:szCs w:val="24"/>
        </w:rPr>
        <w:t xml:space="preserve"> olarak belirlenmiştir. </w:t>
      </w:r>
    </w:p>
    <w:p w:rsidR="00151DEF" w:rsidRDefault="00151DEF" w:rsidP="00151DEF">
      <w:pPr>
        <w:jc w:val="both"/>
        <w:rPr>
          <w:rFonts w:ascii="Times New Roman" w:hAnsi="Times New Roman" w:cs="Times New Roman"/>
          <w:sz w:val="24"/>
          <w:szCs w:val="24"/>
        </w:rPr>
      </w:pPr>
      <w:r w:rsidRPr="00151DEF">
        <w:rPr>
          <w:rFonts w:ascii="Times New Roman" w:hAnsi="Times New Roman" w:cs="Times New Roman"/>
          <w:sz w:val="24"/>
          <w:szCs w:val="24"/>
        </w:rPr>
        <w:t xml:space="preserve">(3) 35 Sıra No.lu Serbest Muhasebeci Mali Müşavirlik ve Yeminli Mali Müşavirlik Kanunu Genel Tebliğinde düzenlenen yatırım indirimi işlemlerine ilişkin had </w:t>
      </w:r>
      <w:r w:rsidRPr="0035165A">
        <w:rPr>
          <w:rFonts w:ascii="Times New Roman" w:hAnsi="Times New Roman" w:cs="Times New Roman"/>
          <w:b/>
          <w:sz w:val="24"/>
          <w:szCs w:val="24"/>
        </w:rPr>
        <w:t>1.508.000-TL</w:t>
      </w:r>
      <w:r w:rsidRPr="00151DEF">
        <w:rPr>
          <w:rFonts w:ascii="Times New Roman" w:hAnsi="Times New Roman" w:cs="Times New Roman"/>
          <w:sz w:val="24"/>
          <w:szCs w:val="24"/>
        </w:rPr>
        <w:t xml:space="preserve"> olarak belirlenmiştir. </w:t>
      </w:r>
    </w:p>
    <w:p w:rsidR="00151DEF" w:rsidRDefault="00151DEF" w:rsidP="00151DEF">
      <w:pPr>
        <w:jc w:val="both"/>
        <w:rPr>
          <w:rFonts w:ascii="Times New Roman" w:hAnsi="Times New Roman" w:cs="Times New Roman"/>
          <w:sz w:val="24"/>
          <w:szCs w:val="24"/>
        </w:rPr>
      </w:pPr>
      <w:r w:rsidRPr="00151DEF">
        <w:rPr>
          <w:rFonts w:ascii="Times New Roman" w:hAnsi="Times New Roman" w:cs="Times New Roman"/>
          <w:sz w:val="24"/>
          <w:szCs w:val="24"/>
        </w:rPr>
        <w:t xml:space="preserve">(4) Katma değer vergisi hariç tutarı </w:t>
      </w:r>
      <w:r w:rsidRPr="0035165A">
        <w:rPr>
          <w:rFonts w:ascii="Times New Roman" w:hAnsi="Times New Roman" w:cs="Times New Roman"/>
          <w:b/>
          <w:sz w:val="24"/>
          <w:szCs w:val="24"/>
        </w:rPr>
        <w:t>65.000-TL</w:t>
      </w:r>
      <w:r w:rsidRPr="00151DEF">
        <w:rPr>
          <w:rFonts w:ascii="Times New Roman" w:hAnsi="Times New Roman" w:cs="Times New Roman"/>
          <w:sz w:val="24"/>
          <w:szCs w:val="24"/>
        </w:rPr>
        <w:t xml:space="preserve">’yi aşmayan belgeler için </w:t>
      </w:r>
      <w:r w:rsidRPr="0035165A">
        <w:rPr>
          <w:rFonts w:ascii="Times New Roman" w:hAnsi="Times New Roman" w:cs="Times New Roman"/>
          <w:b/>
          <w:sz w:val="24"/>
          <w:szCs w:val="24"/>
        </w:rPr>
        <w:t>karşıt inceleme</w:t>
      </w:r>
      <w:r w:rsidRPr="00151DEF">
        <w:rPr>
          <w:rFonts w:ascii="Times New Roman" w:hAnsi="Times New Roman" w:cs="Times New Roman"/>
          <w:sz w:val="24"/>
          <w:szCs w:val="24"/>
        </w:rPr>
        <w:t xml:space="preserve"> zorunluluğu bulunmamaktadır. Ancak, bir mükelleften bir aylık dönemde yapılan mal ve hizmet alımları toplamının </w:t>
      </w:r>
      <w:r w:rsidRPr="0035165A">
        <w:rPr>
          <w:rFonts w:ascii="Times New Roman" w:hAnsi="Times New Roman" w:cs="Times New Roman"/>
          <w:b/>
          <w:sz w:val="24"/>
          <w:szCs w:val="24"/>
        </w:rPr>
        <w:t>195.000-TL</w:t>
      </w:r>
      <w:r w:rsidRPr="00151DEF">
        <w:rPr>
          <w:rFonts w:ascii="Times New Roman" w:hAnsi="Times New Roman" w:cs="Times New Roman"/>
          <w:sz w:val="24"/>
          <w:szCs w:val="24"/>
        </w:rPr>
        <w:t xml:space="preserve">’yi aşması halinde karşıt inceleme yapılması zorunludur. Bu fıkranın uygulanmasında, Bakanlığımızca yayımlanan Serbest Muhasebeci Mali Müşavirlik ve Yeminli Mali Müşavirlik Kanunu Genel Tebliğlerinde belirtilen usul ve esaslar geçerlidir. </w:t>
      </w:r>
    </w:p>
    <w:p w:rsidR="00151DEF" w:rsidRPr="009956E2" w:rsidRDefault="00151DEF" w:rsidP="00151DEF">
      <w:pPr>
        <w:jc w:val="both"/>
        <w:rPr>
          <w:rFonts w:ascii="Times New Roman" w:hAnsi="Times New Roman" w:cs="Times New Roman"/>
          <w:b/>
          <w:sz w:val="24"/>
          <w:szCs w:val="24"/>
        </w:rPr>
      </w:pPr>
      <w:r w:rsidRPr="009956E2">
        <w:rPr>
          <w:rFonts w:ascii="Times New Roman" w:hAnsi="Times New Roman" w:cs="Times New Roman"/>
          <w:b/>
          <w:sz w:val="24"/>
          <w:szCs w:val="24"/>
        </w:rPr>
        <w:lastRenderedPageBreak/>
        <w:t xml:space="preserve">(5) Bakanlığımızca özel bir belirleme yapılmadığı takdirde, bu Genel Tebliğde yer alan işlemlere ilişkin hadler 2023 yılı ve izleyen yıllarda artış olmaksızın devam edecektir. </w:t>
      </w:r>
    </w:p>
    <w:p w:rsidR="00151DEF" w:rsidRDefault="00151DEF" w:rsidP="00151DEF">
      <w:pPr>
        <w:jc w:val="both"/>
        <w:rPr>
          <w:rFonts w:ascii="Times New Roman" w:hAnsi="Times New Roman" w:cs="Times New Roman"/>
          <w:sz w:val="24"/>
          <w:szCs w:val="24"/>
        </w:rPr>
      </w:pPr>
      <w:r w:rsidRPr="00151DEF">
        <w:rPr>
          <w:rFonts w:ascii="Times New Roman" w:hAnsi="Times New Roman" w:cs="Times New Roman"/>
          <w:sz w:val="24"/>
          <w:szCs w:val="24"/>
        </w:rPr>
        <w:t xml:space="preserve">Tebliğ </w:t>
      </w:r>
      <w:proofErr w:type="gramStart"/>
      <w:r w:rsidRPr="00151DEF">
        <w:rPr>
          <w:rFonts w:ascii="Times New Roman" w:hAnsi="Times New Roman" w:cs="Times New Roman"/>
          <w:sz w:val="24"/>
          <w:szCs w:val="24"/>
        </w:rPr>
        <w:t>1/1/2023</w:t>
      </w:r>
      <w:proofErr w:type="gramEnd"/>
      <w:r w:rsidRPr="00151DEF">
        <w:rPr>
          <w:rFonts w:ascii="Times New Roman" w:hAnsi="Times New Roman" w:cs="Times New Roman"/>
          <w:sz w:val="24"/>
          <w:szCs w:val="24"/>
        </w:rPr>
        <w:t xml:space="preserve"> tarihinde yürürlüğe girmektedir. </w:t>
      </w:r>
    </w:p>
    <w:p w:rsidR="00151DEF" w:rsidRDefault="00151DEF" w:rsidP="00151DEF">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Kaynak:TURMOB</w:t>
      </w:r>
      <w:proofErr w:type="spellEnd"/>
      <w:proofErr w:type="gramEnd"/>
    </w:p>
    <w:p w:rsidR="00107277" w:rsidRDefault="00151DEF" w:rsidP="00151DEF">
      <w:pPr>
        <w:jc w:val="both"/>
        <w:rPr>
          <w:rFonts w:ascii="Times New Roman" w:hAnsi="Times New Roman" w:cs="Times New Roman"/>
          <w:sz w:val="24"/>
          <w:szCs w:val="24"/>
        </w:rPr>
      </w:pPr>
      <w:r>
        <w:rPr>
          <w:rFonts w:ascii="Times New Roman" w:hAnsi="Times New Roman" w:cs="Times New Roman"/>
          <w:sz w:val="24"/>
          <w:szCs w:val="24"/>
        </w:rPr>
        <w:t>Saygılarımızla,</w:t>
      </w:r>
    </w:p>
    <w:p w:rsidR="00151DEF" w:rsidRPr="00151DEF" w:rsidRDefault="00151DEF" w:rsidP="00151DEF">
      <w:pPr>
        <w:jc w:val="both"/>
        <w:rPr>
          <w:rFonts w:ascii="Times New Roman" w:hAnsi="Times New Roman" w:cs="Times New Roman"/>
          <w:sz w:val="24"/>
          <w:szCs w:val="24"/>
        </w:rPr>
      </w:pPr>
      <w:r>
        <w:rPr>
          <w:rFonts w:ascii="Times New Roman" w:hAnsi="Times New Roman" w:cs="Times New Roman"/>
          <w:sz w:val="24"/>
          <w:szCs w:val="24"/>
        </w:rPr>
        <w:t>Destek YMM Ltd.Şti.</w:t>
      </w:r>
    </w:p>
    <w:sectPr w:rsidR="00151DEF" w:rsidRPr="00151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D7"/>
    <w:rsid w:val="00107277"/>
    <w:rsid w:val="00151DEF"/>
    <w:rsid w:val="0035165A"/>
    <w:rsid w:val="00374BBD"/>
    <w:rsid w:val="009956E2"/>
    <w:rsid w:val="00A00F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18AEE-8D26-4E9A-9143-C4634B45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1237</Words>
  <Characters>7053</Characters>
  <Application>Microsoft Office Word</Application>
  <DocSecurity>0</DocSecurity>
  <Lines>58</Lines>
  <Paragraphs>16</Paragraphs>
  <ScaleCrop>false</ScaleCrop>
  <Company>HP</Company>
  <LinksUpToDate>false</LinksUpToDate>
  <CharactersWithSpaces>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Dölcü</dc:creator>
  <cp:keywords/>
  <dc:description/>
  <cp:lastModifiedBy>Sinan Dölcü</cp:lastModifiedBy>
  <cp:revision>5</cp:revision>
  <dcterms:created xsi:type="dcterms:W3CDTF">2024-01-16T06:28:00Z</dcterms:created>
  <dcterms:modified xsi:type="dcterms:W3CDTF">2024-01-16T06:47:00Z</dcterms:modified>
</cp:coreProperties>
</file>